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1080-BUTKO-MSP-0412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MSC Patran, GTX NX. Celem kursu jest nauka świadomego wykorzystywania nowoczesnych narzędzi informatycznych w tworzeniu symulacji komputerowych.Sposób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typu MES. Preprocesory graficzne, solvery i postprocesory. Różnica między obliczeniami typu implicit i explicit w zarysie. Obliczenia równoległe, mpp i superkomputery. Wprowadzenie do pakietu LS-DYNA.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preprocesorów (przykład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charakterystyki kierunkowe: </w:t>
      </w:r>
      <w:r>
        <w:rPr/>
        <w:t xml:space="preserve">K2_W03, K2_W04, 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sformułować problem i zaplanować badania numeryczne służące do jego rozwiązania. Potrafi zbudować model numeryczny z wykorzystaniem komercyjnych programów, opartych na metodzie elementów skończonych.  Potrafi przeprowadzić obliczenia i przedstawić analizę wyników w formie opracowania.</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charakterystyki kierunkowe: </w:t>
      </w:r>
      <w:r>
        <w:rPr/>
        <w:t xml:space="preserve">K2_U03, K2_U08,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charakterystyki kierunkowe: </w:t>
      </w:r>
      <w:r>
        <w:rPr/>
        <w:t xml:space="preserve">K2_K02, K2_K04</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2026-10-03T07:24:50+02:00</dcterms:created>
  <dcterms:modified xsi:type="dcterms:W3CDTF">2026-10-03T07:24:50+02:00</dcterms:modified>
</cp:coreProperties>
</file>

<file path=docProps/custom.xml><?xml version="1.0" encoding="utf-8"?>
<Properties xmlns="http://schemas.openxmlformats.org/officeDocument/2006/custom-properties" xmlns:vt="http://schemas.openxmlformats.org/officeDocument/2006/docPropsVTypes"/>
</file>