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w języku obcym IK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Olszewski, prof. dr hab. inż.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1080-BU000-MSP-0915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25 godz. =  1 ECTS: ćwiczenia seminaryjne 15 godz., studiowanie materiałów potrzebnych do wykonania prezentacji wybranego tematu seminarium dyplomowego 5 godz., praca indywidualna  przy wykonywaniu prezentacji tematu seminarium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15 godz. =  0,5 ECTS: ćwiczenia seminaryjne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10 godz. =  0,5 ECTS: Ćwiczenia seminaryjne - prezentacja i dyskusja 5 godz.,
praca indywidualna  przy wykonywaniu prezentacji tematu seminarium 5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Dokument wydana tematu pracy dyplomowej podpisany przez studenta i promotora.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Wyrobienie u studentów umiejętności publicznego prezentowania wyników własnej pracy dyplomowej. Przygotowanie do obrony pracy dyplomowej na egzaminie.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prowadzącego dotyczące: zasad wykonywania i prowadzenia prac dyplomowych, przykłady prac dyplomowych, metod prezentacji prac dyplomowych.(2 godz.)
Indywidualne prezentacje celów i zakresu pracy dyplomowej, przyjętych metod badań i analiz oraz uzyskanych wyników. Dyskusja i podsumowanie przez prowadzącego. Czas trwania: prezentacja 20-25 min., dyskusja i podsumowanie 15-20 min.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Merytoryczne elementy prezentacji, zaplanowanie czasowe wystąpienia, przejrzystość formułowanie odpowiedzi na pytania, umiejętność przekonywania, swoboda w wystąpieniach publicznych.
Obecność na wszystkich seminariach jest obowiązkowa.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Indywidualny, dostosowany do tematu pracy dyplomowej.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pogłębioną wiedzę o planowaniu, projektowaniu i eksploatacji infrastruktury transportowej i systemów transportowych. Ma wiedzę dotyczącą programowania i finansowania inwestycji w budownictwie komunikacyjnym. Ma wiedzę o najistotniejszych nowych osiągnięciach i tendencjach rozwojowych w budownictwie komunikacyjnym. Ma wiedzę pozwalającą zrozumieć społeczne, ekonomiczne i środowiskowe uwarunkowania wynikające z planowania, projektowania, budowy i eksploatacji infrastruktury komunikacyjnej.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K2_W16_IK, K2_W10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Umiejętność przedstawienia i obrony tez pracy dyplomowej. Potrafi zaplanować i zaprojektować rozwiązania stosowane w zarządzaniu elementami infrastruktury komunikacyjnej i uwzględnić aspekty pozatechniczne. Posiada umiejętność przeprowadzenia analizy problemu i wyboru właściwego rozwiązania. Potrafi stosować podejście systemowe oraz integrować wiedzę o różnych uwarunkowaniach do oceny wariantów rozwiązań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K2_U04, K2_U06, K2_U11, K2_U12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I.P7S_UO, I.P7S_UW.o, I.P7S_UK,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pracować samodzielnie i współpracować w zespole. Potrafi określać priorytety służące realizacji zadań. Potrafi formułować i prezentować opinie, działać w sposób kreatywny. Ma świadomość skutków działalności inżyniera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K2_K03, K2_K04, K2_K06, K2_K07, K2_K02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2025-04-14T05:11:29+02:00</dcterms:created>
  <dcterms:modified xsi:type="dcterms:W3CDTF">2025-04-14T05:11:29+02:00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