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dr hab. inż. Jan Król,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1080-BUIKM-MSP-0403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Gaweł I., Kalabińska M., Piłat J., Asfalty drogowe, WKŁ, Warszawa 2014.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K2_W08, K2_W09, K2_W10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K2_W13, K2_W15_IK, K2_W09, K2_W10</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K2_U06, K2_U07, K2_U17_IK</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dobrać materiały do warstw konstrukcyjnych nawierzchni drogowych o określonych parametrach technicznych oraz technologię wykonania tych warstw.</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K2_U05, K2_U09, K2_U16_IK, K2_U17_IK</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Jest świadomy konieczności rzetelnego wykonywania badań laboratoryjnych i odpowiedzialności za otrzymane wyniki.</w:t>
      </w:r>
    </w:p>
    <w:p>
      <w:pPr>
        <w:spacing w:before="60"/>
      </w:pPr>
      <w:r>
        <w:rPr/>
        <w:t xml:space="preserve">Weryfikacja: </w:t>
      </w:r>
    </w:p>
    <w:p>
      <w:pPr>
        <w:spacing w:before="20" w:after="190"/>
      </w:pPr>
      <w:r>
        <w:rPr/>
        <w:t xml:space="preserve">Zaliczenie sprawozdania z laboratorium.</w:t>
      </w:r>
    </w:p>
    <w:p>
      <w:pPr>
        <w:spacing w:before="20" w:after="190"/>
      </w:pPr>
      <w:r>
        <w:rPr>
          <w:b/>
          <w:bCs/>
        </w:rPr>
        <w:t xml:space="preserve">Powiązane charakterystyki kierunkowe: </w:t>
      </w:r>
      <w:r>
        <w:rPr/>
        <w:t xml:space="preserve">K2_K01, K2_K03</w:t>
      </w:r>
    </w:p>
    <w:p>
      <w:pPr>
        <w:spacing w:before="20" w:after="190"/>
      </w:pPr>
      <w:r>
        <w:rPr>
          <w:b/>
          <w:bCs/>
        </w:rPr>
        <w:t xml:space="preserve">Powiązane charakterystyki obszarowe: </w:t>
      </w:r>
      <w:r>
        <w:rPr/>
        <w:t xml:space="preserve">P7U_K, 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2026-10-01T06:03:36+02:00</dcterms:created>
  <dcterms:modified xsi:type="dcterms:W3CDTF">2026-10-01T06:03:36+02:00</dcterms:modified>
</cp:coreProperties>
</file>

<file path=docProps/custom.xml><?xml version="1.0" encoding="utf-8"?>
<Properties xmlns="http://schemas.openxmlformats.org/officeDocument/2006/custom-properties" xmlns:vt="http://schemas.openxmlformats.org/officeDocument/2006/docPropsVTypes"/>
</file>