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 drogowych IK</w:t>
      </w:r>
    </w:p>
    <w:p>
      <w:pPr>
        <w:keepNext w:val="1"/>
        <w:spacing w:after="10"/>
      </w:pPr>
      <w:r>
        <w:rPr>
          <w:b/>
          <w:bCs/>
        </w:rPr>
        <w:t xml:space="preserve">Koordynator przedmiotu: </w:t>
      </w:r>
    </w:p>
    <w:p>
      <w:pPr>
        <w:spacing w:before="20" w:after="190"/>
      </w:pPr>
      <w:r>
        <w:rPr/>
        <w:t xml:space="preserve">dr hab. inż. Jan Król,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1080-BUIKM-MSP-0403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55 godz.=2 ECTS: Wykład 15, ćwiczenia laboratoryjne 15, przygotowanie do zajęć laboratoryjnych 10, zapoznanie z literaturą 5, napisanie sprawozdania i weryfikacja 10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godz.=1 ECTS: Wykład 15, ćwiczenia laboratoryjne 15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godz.=1 ECTS: Obecność w laboratorium 15, przygotowanie do laboratorium 10, napisanie sprawozdania i weryfikacja 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drogowych materiałów wiążących, kruszyw i dodatków.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Umiejętność doboru optymalnej technologii z zakresu mieszanek mineralno-asfaltowych stosowanych do warstw konstrukcyjnych nawierzchni drogowych.</w:t>
      </w:r>
    </w:p>
    <w:p>
      <w:pPr>
        <w:keepNext w:val="1"/>
        <w:spacing w:after="10"/>
      </w:pPr>
      <w:r>
        <w:rPr>
          <w:b/>
          <w:bCs/>
        </w:rPr>
        <w:t xml:space="preserve">Treści kształcenia: </w:t>
      </w:r>
    </w:p>
    <w:p>
      <w:pPr>
        <w:spacing w:before="20" w:after="190"/>
      </w:pPr>
      <w:r>
        <w:rPr/>
        <w:t xml:space="preserve">Mieszanki mineralno-asfaltowe: podział, skład, projektowanie, zakres stosowania. Badania cech reologicznych lepiszczy asfaltowych oraz właściwości kruszyw stosowanych do warstw konstrukcyjnych nawierzchni: podbudowy, warstwy wiążącej i ścieralnej. Badanie właściwości mieszanek oraz warstw konstrukcyjnych nawierzchni. Nawierzchnie z betonu cementowego: podział, skład, projektowanie, zakres stosowania.
Badania laboratoryjne: lepiszczy, kruszyw, projektowanie składu, ocena właściwości. 
</w:t>
      </w:r>
    </w:p>
    <w:p>
      <w:pPr>
        <w:keepNext w:val="1"/>
        <w:spacing w:after="10"/>
      </w:pPr>
      <w:r>
        <w:rPr>
          <w:b/>
          <w:bCs/>
        </w:rPr>
        <w:t xml:space="preserve">Metody oceny: </w:t>
      </w:r>
    </w:p>
    <w:p>
      <w:pPr>
        <w:spacing w:before="20" w:after="190"/>
      </w:pPr>
      <w:r>
        <w:rPr/>
        <w:t xml:space="preserve">Test i ustna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Piłat J., Radziszewski P., Król J.,  Technologia materiałów i nawierzchni asfaltowych. Oficyna Wydawnicza Politechniki Warszawskiej. Warszawa 2015.
2. Piłat J., Radziszewski P., Nawierzchnie asfaltowe. WKiŁ, Warszawa 2010.
3. Gaweł I., Kalabińska M., Piłat J., Asfalty drogowe, WKŁ, Warszawa 2014. 
4.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REGULAMIN PRZEDMIOTU: Zasady wymaganej obecności studenta na zajęciach: – Obowiązkowa obecność: laboratoria/ćwiczenia/projekt – Jedna nieobecność nieusprawiedliwiona dopuszczalna, kolejne nieobecności wymagają usprawiedliwienia.
Suma godzin nieusprawiedliwionych i usprawiedliwionych w semestrze nie może przekroczyć 1/3 zakresu godzinowego zajęć laboratoryjnych/ćwiczeniowych/projektowych przewidzianych w przedmiocie. Metody etapowej i/lub końcowej weryfikacji osiągnięcia efektów uczenia się zostały uregulowane w karcie przedmiotu Rodzaj materiałów i urządzeń dopuszczonych do używania przez studentów podczas weryfikacji osiągnięcia efektów uczenia się: – Możliwość korzystania z kalkulatora, długopisu. Nie dopuszcza się używania telefonu komórkowego. W przypadku prezentowania przygotowanych przez siebie slajdów w trakcie wygłaszania prezentacji dopuszcza się używanie komputera oraz innych niezbędnych urządzeń multimedialnych. Zasady zaliczania przedmiotu i wystawiania oceny końcowej z przedmiotu zostały uregulowane w karcie przedmiotu Terminy i tryb ogłaszania ocen uzyskiwanych przez studentów oraz zasad ich poprawiania: – Ogłoszenie wyników zaliczenia pisemnego w ciągu 7 dni od zaliczenia. – Ogłoszenie ocen z prezentacji (jeśli dotyczy) bezpośrednio po zakończeniu prezentacji lub na koniec zajęć w danym dniu. – Ogłoszenie ocen łącznych w terminie rejestracji określonym w systemie USOS PW Możliwości i zasady udziału studentów w dodatkowych terminach sprawdzianów i egzaminów: – Laboratoria/ćwiczenia/projekt: jeden termin poprawy zaliczenia pisemnego (sprawdzian pisemny/test pisemny) nie później niż do ostatniego dnia sesji następującej po semestrze, w którym odbywały się zajęcia w terminie wyznaczonym przez prowadzącego zajęcia. – Wykład: dwa terminy poprawkowe (egzamin/zaliczenie) jednakże nie później niż do końca roku akademickiego w którym odbywały się zajęcia. Zasady powtarzania z powodu niezadowalających wyników w nauce poszczególnych typów zajęć realizowanych w ramach przedmiotu: – W przypadku nieuzyskania oceny łącznej do końca roku akademickiego w którym odbywały się zajęcia, przedmiot należy powtórzyć w kolejnym roku akademickim. Inne zasady: – Przestrzeganie zasad BHP podczas pracy na zajęciach, stosowanie się do poleceń prowadzącego.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materiałów i technologii stosowanych do budowy warstw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K2_W10, K2_W08, K2_W09</w:t>
      </w:r>
    </w:p>
    <w:p>
      <w:pPr>
        <w:spacing w:before="20" w:after="190"/>
      </w:pPr>
      <w:r>
        <w:rPr>
          <w:b/>
          <w:bCs/>
        </w:rPr>
        <w:t xml:space="preserve">Powiązane charakterystyki obszarowe: </w:t>
      </w:r>
      <w:r>
        <w:rPr/>
        <w:t xml:space="preserve">I.P7S_WG.o, P7U_W</w:t>
      </w:r>
    </w:p>
    <w:p>
      <w:pPr>
        <w:keepNext w:val="1"/>
        <w:spacing w:after="10"/>
      </w:pPr>
      <w:r>
        <w:rPr>
          <w:b/>
          <w:bCs/>
        </w:rPr>
        <w:t xml:space="preserve">Charakterystyka W2: </w:t>
      </w:r>
    </w:p>
    <w:p>
      <w:pPr/>
      <w:r>
        <w:rPr/>
        <w:t xml:space="preserve">Wie jak konstruować i projektować warstwy konstrukcyjne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K2_W13, K2_W15_IK, K2_W09, K2_W10</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przeprowadzić badania laboratoryjne lepiszczy i mieszanek mineralno-asfaltowych w celu określenia stałych materiałowych potrzebnych do projektowania konstrukcji nawierzchni.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K2_U06, K2_U07, K2_U17_IK</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U2: </w:t>
      </w:r>
    </w:p>
    <w:p>
      <w:pPr/>
      <w:r>
        <w:rPr/>
        <w:t xml:space="preserve">Potrafi dobrać materiały do warstw konstrukcyjnych nawierzchni drogowych o określonych parametrach technicznych oraz technologię wykonania tych warstw.</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K2_U05, K2_U09, K2_U16_IK, K2_U17_IK</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świadomy konieczności rzetelnego wykonywania badań laboratoryjnych i odpowiedzialności za otrzymane wyniki.</w:t>
      </w:r>
    </w:p>
    <w:p>
      <w:pPr>
        <w:spacing w:before="60"/>
      </w:pPr>
      <w:r>
        <w:rPr/>
        <w:t xml:space="preserve">Weryfikacja: </w:t>
      </w:r>
    </w:p>
    <w:p>
      <w:pPr>
        <w:spacing w:before="20" w:after="190"/>
      </w:pPr>
      <w:r>
        <w:rPr/>
        <w:t xml:space="preserve">Zaliczenie sprawozdania z laboratorium.</w:t>
      </w:r>
    </w:p>
    <w:p>
      <w:pPr>
        <w:spacing w:before="20" w:after="190"/>
      </w:pPr>
      <w:r>
        <w:rPr>
          <w:b/>
          <w:bCs/>
        </w:rPr>
        <w:t xml:space="preserve">Powiązane charakterystyki kierunkowe: </w:t>
      </w:r>
      <w:r>
        <w:rPr/>
        <w:t xml:space="preserve">K2_K03, K2_K01</w:t>
      </w:r>
    </w:p>
    <w:p>
      <w:pPr>
        <w:spacing w:before="20" w:after="190"/>
      </w:pPr>
      <w:r>
        <w:rPr>
          <w:b/>
          <w:bCs/>
        </w:rPr>
        <w:t xml:space="preserve">Powiązane charakterystyki obszarowe: </w:t>
      </w:r>
      <w:r>
        <w:rPr/>
        <w:t xml:space="preserve">I.P7S_KK, 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2026-10-21T14:11:56+02:00</dcterms:created>
  <dcterms:modified xsi:type="dcterms:W3CDTF">2026-10-21T14:11:56+02:00</dcterms:modified>
</cp:coreProperties>
</file>

<file path=docProps/custom.xml><?xml version="1.0" encoding="utf-8"?>
<Properties xmlns="http://schemas.openxmlformats.org/officeDocument/2006/custom-properties" xmlns:vt="http://schemas.openxmlformats.org/officeDocument/2006/docPropsVTypes"/>
</file>