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do wyboru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Zgodnie z wybranym przedmiotem.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3 ECTS: godziny pracy studenta 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30 godzin zajęć z nauczycielem akademickim.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Zgodnie z opisem wybranego przedmiotu.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Wymagania wstępne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Zgodny z wybranym typem zajęć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szczegółowej wiedzy związanej z wybranymi zagadnieniami z zakresu budownictwa zgodnie z zainteresowaniami studenta, przedstawienie trendów rozwojowych w budownictwie i kształtowanie umiejętności rozumienia technicznych i pozatechnicznych aspektów działalności inżynierskiej.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Treści merytoryczne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 podane są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Spis lektur podany jest w Karcie Przedmiotu każdego z proponowanych kursów.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Przekazanie szczegółowej wiedzy związanej z wybranymi zagadnieniami z zakresu budownictwa zgodnie z zainteresowaniami studenta, przedstawienie trendów rozwojowych w budownictwie.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P6U_W, I.P6S_WG.o</w:t>
      </w:r>
    </w:p>
    <w:p>
      <w:pPr>
        <w:pStyle w:val="Heading3"/>
      </w:pPr>
      <w:bookmarkStart w:id="3" w:name="_Toc3"/>
      <w:r>
        <w:t>Profil ogólnoakademicki - kompetencje społeczne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K1: </w:t>
      </w:r>
    </w:p>
    <w:p>
      <w:pPr/>
      <w:r>
        <w:rPr/>
        <w:t xml:space="preserve">Kształtowanie umiejętności rozumienia technicznych i pozatechnicznych aspektów działalności inżynierskiej.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właściwa dla wybranego przedmiotu.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K1_K01, K1_K07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I.P6S_KR,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2026-07-29T15:07:48+02:00</dcterms:created>
  <dcterms:modified xsi:type="dcterms:W3CDTF">2026-07-29T15:07:48+02:00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