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konstrukcji nawierzchni drogowych I</w:t>
      </w:r>
    </w:p>
    <w:p>
      <w:pPr>
        <w:keepNext w:val="1"/>
        <w:spacing w:after="10"/>
      </w:pPr>
      <w:r>
        <w:rPr>
          <w:b/>
          <w:bCs/>
        </w:rPr>
        <w:t xml:space="preserve">Koordynator przedmiotu: </w:t>
      </w:r>
    </w:p>
    <w:p>
      <w:pPr>
        <w:spacing w:before="20" w:after="190"/>
      </w:pPr>
      <w:r>
        <w:rPr/>
        <w:t xml:space="preserve">Piotr Radziszewski, prof. dr hab. inż.</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1080-BU000-IZP-0611</w:t>
      </w:r>
    </w:p>
    <w:p>
      <w:pPr>
        <w:keepNext w:val="1"/>
        <w:spacing w:after="10"/>
      </w:pPr>
      <w:r>
        <w:rPr>
          <w:b/>
          <w:bCs/>
        </w:rPr>
        <w:t xml:space="preserve">Semestr nominalny: </w:t>
      </w:r>
    </w:p>
    <w:p>
      <w:pPr>
        <w:spacing w:before="20" w:after="190"/>
      </w:pPr>
      <w:r>
        <w:rPr/>
        <w:t xml:space="preserve">9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3 ECTS: wykład 10, ćwiczenia projektowe 20, wykonanie projektu 20, konsultacje 5, przygotowanie do zaliczenia przedmiotu 20.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35 godz. = 1,5 ECTS: wykład 10, ćwiczenia projektowe 20, konsultacje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obecność na ćwiczeniach projektowych 20, wykonanie projektu 20, konsultacje 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podstawowych właściwości materiałów stosowanych do wykonywania mieszanek mineralno-asfaltowych. Umiejętność doboru materiałowego przy projektowaniu mieszanek mineralno-asfaltowych (MMA) do nawierzchni drogowych oraz kształtowania właściwości kompozytów asfaltowych (MMA). Podstawowa wiedza z zakresu technologii robót drogowych. Ukończenie z wynikiem pozytywnym przedmiotu na studiach I stopnia: „Technologia materiałów i nawierzchni drogowych”.</w:t>
      </w:r>
    </w:p>
    <w:p>
      <w:pPr>
        <w:keepNext w:val="1"/>
        <w:spacing w:after="10"/>
      </w:pPr>
      <w:r>
        <w:rPr>
          <w:b/>
          <w:bCs/>
        </w:rPr>
        <w:t xml:space="preserve">Limit liczby studentów: </w:t>
      </w:r>
    </w:p>
    <w:p>
      <w:pPr>
        <w:spacing w:before="20" w:after="190"/>
      </w:pPr>
      <w:r>
        <w:rPr/>
        <w:t xml:space="preserve">2 grupy 15-30 osobowe</w:t>
      </w:r>
    </w:p>
    <w:p>
      <w:pPr>
        <w:keepNext w:val="1"/>
        <w:spacing w:after="10"/>
      </w:pPr>
      <w:r>
        <w:rPr>
          <w:b/>
          <w:bCs/>
        </w:rPr>
        <w:t xml:space="preserve">Cel przedmiotu: </w:t>
      </w:r>
    </w:p>
    <w:p>
      <w:pPr>
        <w:spacing w:before="20" w:after="190"/>
      </w:pPr>
      <w:r>
        <w:rPr/>
        <w:t xml:space="preserve">Poznanie zagadnień związanych z pracą konstrukcji nawierzchni podatnych, półsztywnych i sztywnych w warunkach zmiennych obciążeń kołowych i środowiskowych; Umiejętność doboru warstw konstrukcyjnych nawierzchni drogowych Umiejętność projektowania konstrukcji nawierzchni różnych rodzajów pracujących w zmiennych warunkach obciążenia Umiejętność projektowania wzmocnień konstrukcji nawierzchni metodą ugięć sprężystych.</w:t>
      </w:r>
    </w:p>
    <w:p>
      <w:pPr>
        <w:keepNext w:val="1"/>
        <w:spacing w:after="10"/>
      </w:pPr>
      <w:r>
        <w:rPr>
          <w:b/>
          <w:bCs/>
        </w:rPr>
        <w:t xml:space="preserve">Treści kształcenia: </w:t>
      </w:r>
    </w:p>
    <w:p>
      <w:pPr>
        <w:spacing w:before="20" w:after="190"/>
      </w:pPr>
      <w:r>
        <w:rPr/>
        <w:t xml:space="preserve">Wstęp do przedmiotu. Nazwy i określenia. Rodzaje konstrukcji nawierzchni drogowych. Zadania konstrukcji nawierzchni drogowych. Wymagania stawiane konstrukcji nawierzchni drogowej. Elementy konstrukcji nawierzchni drogowej. Katalog typowych konstrukcji nawierzchni podatnych i półsztywnych. Założenia projektowo – materiałowe. Obciążenie ruchem. Warunki gruntowo-wodne. Grupa nośności podłoża. Odwodnienie podłoża. Mrozoodporność. Wybór konstrukcji nawierzchni. Projektowanie wzmocnienia konstrukcji nawierzchni drogowych metodą ugięć sprężystych. Projektowanie konstrukcji nawierzchni typu sztywnego. Katalog typowych konstrukcji nawierzchni sztywnych.
Wykonanie projektu konstrukcji nawierzchni podatnej, półsztywnej i sztywnej metodą katalogową dla różnych rodzajów podłoży i różnych rodzajów warstw konstrukcyjnych. Wykonanie projektu wzmocnienia nawierzchni asfaltowej metodą ugięć sprężystych.</w:t>
      </w:r>
    </w:p>
    <w:p>
      <w:pPr>
        <w:keepNext w:val="1"/>
        <w:spacing w:after="10"/>
      </w:pPr>
      <w:r>
        <w:rPr>
          <w:b/>
          <w:bCs/>
        </w:rPr>
        <w:t xml:space="preserve">Metody oceny: </w:t>
      </w:r>
    </w:p>
    <w:p>
      <w:pPr>
        <w:spacing w:before="20" w:after="190"/>
      </w:pPr>
      <w:r>
        <w:rPr/>
        <w:t xml:space="preserve">Test i ustna obrona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Katalog typowych konstrukcji jezdni podatnych. IBDiM, Warszawa 1997;
[2] Katalog wzmocnień i remontów nawierzchni podatnych i półsztywnych. GDDKiA, Warszawa 2001;
[3] Kalabińska M., Piłat J., Radziszewski P.: Technologia materiałów i nawierzchni drogowych. Oficyna Wydawnicza Politechniki Warszawskiej, Warszawa 2003;
[4] Dziennik Ustaw nr 43 Rzeczpospolitej Polskiej z dnia 14 maja 1999 r;
[5] Katalog typowych konstrukcji nawierzchni sztywnych. GDDKiA, Warszawa 2001;
[6] Katalog szczegółów drogowych ulic, placów i parków miejskich, Warszawa 1987;
[7] Piłat J., Radziszewski P.: Nawierzchnie asfaltowe. WKŁ, Warszawa 2010;
[8] “The Asphalt Handbook”, Asphalt Institute, USA, manual series no. 4 (MS-4), 7th edition, 2007.</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z zakresu projektowania konstrukcji nawierzchni podatnych, półsztywnych i sztywnych.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K1_W04, 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wiedzę z zakresu technologii wykonania konstrukcji nawierzchni podatnych, półsztywnych i sztywnych.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K1_W13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doboru warstw konstrukcyjnych nawierzchni drogowych.</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K1_U07, K1_U15, K1_U21</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U2: </w:t>
      </w:r>
    </w:p>
    <w:p>
      <w:pPr/>
      <w:r>
        <w:rPr/>
        <w:t xml:space="preserve">Potrafi zaprojektować podstawową konstrukcję nawierzchni drogowej pracującej w zmiennych warunkach obciążenia.</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K1_U07, K1_U15, K1_U21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pracować samodzielnie i w zespole.</w:t>
      </w:r>
    </w:p>
    <w:p>
      <w:pPr>
        <w:spacing w:before="60"/>
      </w:pPr>
      <w:r>
        <w:rPr/>
        <w:t xml:space="preserve">Weryfikacja: </w:t>
      </w:r>
    </w:p>
    <w:p>
      <w:pPr>
        <w:spacing w:before="20" w:after="190"/>
      </w:pPr>
      <w:r>
        <w:rPr/>
        <w:t xml:space="preserve">Obrona ćwiczenia projektowego.</w:t>
      </w:r>
    </w:p>
    <w:p>
      <w:pPr>
        <w:spacing w:before="20" w:after="190"/>
      </w:pPr>
      <w:r>
        <w:rPr>
          <w:b/>
          <w:bCs/>
        </w:rPr>
        <w:t xml:space="preserve">Powiązane charakterystyki kierunkowe: </w:t>
      </w:r>
      <w:r>
        <w:rPr/>
        <w:t xml:space="preserve">K1_U23</w:t>
      </w:r>
    </w:p>
    <w:p>
      <w:pPr>
        <w:spacing w:before="20" w:after="190"/>
      </w:pPr>
      <w:r>
        <w:rPr>
          <w:b/>
          <w:bCs/>
        </w:rPr>
        <w:t xml:space="preserve">Powiązane charakterystyki obszarowe: </w:t>
      </w:r>
      <w:r>
        <w:rPr/>
        <w:t xml:space="preserve">P6U_U, I.P6S_UO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postępować zgodnie ze sztuką inżynierską.</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K1_K01, K1_K08</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K2: </w:t>
      </w:r>
    </w:p>
    <w:p>
      <w:pPr/>
      <w:r>
        <w:rPr/>
        <w:t xml:space="preserve">Jest świadomy konieczności wykorzystania metod analitycznych w projektowaniu konstrukcji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K1_K07</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2026-10-21T16:13:37+02:00</dcterms:created>
  <dcterms:modified xsi:type="dcterms:W3CDTF">2026-10-21T16:13:37+02:00</dcterms:modified>
</cp:coreProperties>
</file>

<file path=docProps/custom.xml><?xml version="1.0" encoding="utf-8"?>
<Properties xmlns="http://schemas.openxmlformats.org/officeDocument/2006/custom-properties" xmlns:vt="http://schemas.openxmlformats.org/officeDocument/2006/docPropsVTypes"/>
</file>