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przedmiotów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Fundamenty i posadowienie budynków. 
9.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10. Ścianki działowe lekkie – w tym „sucha” zabudowa przestrzeni. 
11.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
[1] Budownictwo ogólne - W. Żenczykowski;
[2] Ustroje budowlane - J. Sieczkowski; 
[3] Prawo budowlane - 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K1_W13, K1_W14, K1_W01, K1_W02, K1_W05</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charakterystyki kierunkowe: </w:t>
      </w:r>
      <w:r>
        <w:rPr/>
        <w:t xml:space="preserve">K1_U03, K1_U07, K1_U02, K1_U09, K1_U15,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K1_K01, K1_K02,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2026-09-30T15:31:30+02:00</dcterms:created>
  <dcterms:modified xsi:type="dcterms:W3CDTF">2026-09-30T15:31:30+02:00</dcterms:modified>
</cp:coreProperties>
</file>

<file path=docProps/custom.xml><?xml version="1.0" encoding="utf-8"?>
<Properties xmlns="http://schemas.openxmlformats.org/officeDocument/2006/custom-properties" xmlns:vt="http://schemas.openxmlformats.org/officeDocument/2006/docPropsVTypes"/>
</file>