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Agnieszka Kaliszuk-Wietecka dr inż., Artur Miszczuk dr inż., Piotr Narloch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1080-BU000-IZP-0420</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20h ćwiczeń projektowych, praca własna 40 h, konsultacje 5 h. W sumie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20h ćwiczeń projektowych, 5h konsultacji. W sumie 35 h =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praca własna studenta (przygotowanie projektów). W sumie 30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W związku z dążeniem do ograniczania zużycia zasobów naturalnych, należy zmniejszać zapotrzebowanie na energię do ogrzewania/chłodzenia budynków. Zajęcia z Fizyki Budowli maja na celu zapoznać Studentów z metodami obliczania strat energii w budynkach oraz sposobów ograniczania dróg jej ucieczki. Student nabywa umiejętności oceny parametrów cieplno-wilgotnościowych elementów budowlanych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1. Podstawy wymiany ciepła. Równanie Fouriera. 
2. Właściwości cieplno-wilgotnościowe materiałów budowlanych (opory cieplne, współczynniki przenikania ciepła, rozkład temperatur, wymagania Warunków Technicznych oraz wymagania ekonomiczne). Obliczenia cieplne przegród w warunkach ustalonych. 
3. Energia użytkowa, końcowa, pierwotna i ich wskaźniki. 
4. Mostki termiczne i naroża. 
5. Komfort cieplny, ciepłochłonność podłóg.  
6. Warunki w pomieszczeniach w warunkach zimowych.
7. Warunki w pomieszczeniach w warunkach letnich.
8. Przegrody przeźroczyste i ograniczenia ich powierzchni.
9. Wilgoć w materiałach i przegrodach budowlanych (wilgotność powietrza, ciśnienie cząstkowe pary wodnej, przyczyny i rodzaje zawilgoceń).
10. Dyfuzja i kondensacja pary wodnej w przegrodach (kondensacja powierzchniowa i wgłębna oraz ryzyko rozwoju pleśni). 
11. Zasady projektowania i wykonywania przegród (ściany, stropy, stropodachy).</w:t>
      </w:r>
    </w:p>
    <w:p>
      <w:pPr>
        <w:keepNext w:val="1"/>
        <w:spacing w:after="10"/>
      </w:pPr>
      <w:r>
        <w:rPr>
          <w:b/>
          <w:bCs/>
        </w:rPr>
        <w:t xml:space="preserve">Metody oceny: </w:t>
      </w:r>
    </w:p>
    <w:p>
      <w:pPr>
        <w:spacing w:before="20" w:after="190"/>
      </w:pPr>
      <w:r>
        <w:rPr/>
        <w:t xml:space="preserve">Podczas trwania semestru studenci uczą się wykonywać ćwiczenia projektowe. Końcową ocenę z ćwiczeń otrzymują studenci po kolokwium sprawdzającym umiejętności z zagadnień omawianych podczas zajęć. Zgodnie z regulaminem przedmiotu zaliczenie ćwiczeń (związane z kolokwium wystawieniem oceny) należy uzyskać przed początkiem pierwszej sesji następującej po semestrze, w którym odbywają się zajęcia. Wykłady kończą się egzaminem pisemnym, po którym prowadzący może przeprowadzić egzamin ustny. Warunkiem przystąpienia do egzaminu jest zaliczenie ćwiczeń projektowych.
Ocenę łączną Studenci otrzymują po pozytywnym zaliczeniu ćwiczeń oraz egzaminu końcowego (uzyskanie oceny łącznej musi nastąpić w czasie nie dłuższy niż rok od dnia rozpoczęcia zajęć).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[1] Budownictwo zrównoważone Wybrane zagadnienia z fizyki budowli A. Kaliszuk-Wietecka, PWN 2017
[2] Budownictwo ogólne tom 2 Praca zbiorowa Arkady 2005; 
[3] Budownictwo ogólne tom 3/1 W. Żenczykowski;
[4] Ochrona cieplna i charakterystyka energetyczna budynku 2005 L. Laskowski;
[5] Ochrona cech energetycznych budynków Poradnik 2005 M. Robakiewicz;
[6] Podręcznik fizyki budowli J. Pogorzelski – publikacja w odcinkach w miesięczniku Materiały Budowlane;
Normy,ustawy 1. PN-EN ISO 6946:1999 2. PN-B-02025 3. PN-EN ISO 13788:2002 4. Rozporządzenie Ministra Infrastruktury z dnia 12.04 2002 w sprawie warunków technicznych (DzU z 2002 r. nr 75 poz.690 wraz z późniejszymi zmianami).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charakterystyki kierunkowe: </w:t>
      </w:r>
      <w:r>
        <w:rPr/>
        <w:t xml:space="preserve">K1_W01, K1_W09, K1_W10</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charakterystyki kierunkowe: </w:t>
      </w:r>
      <w:r>
        <w:rPr/>
        <w:t xml:space="preserve">K1_U11, K1_U21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charakterystyki kierunkowe: </w:t>
      </w:r>
      <w:r>
        <w:rPr/>
        <w:t xml:space="preserve">K1_K05, K1_K06</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2026-10-02T20:46:55+02:00</dcterms:created>
  <dcterms:modified xsi:type="dcterms:W3CDTF">2026-10-02T20:46:55+02:00</dcterms:modified>
</cp:coreProperties>
</file>

<file path=docProps/custom.xml><?xml version="1.0" encoding="utf-8"?>
<Properties xmlns="http://schemas.openxmlformats.org/officeDocument/2006/custom-properties" xmlns:vt="http://schemas.openxmlformats.org/officeDocument/2006/docPropsVTypes"/>
</file>