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 i ulice (IK, DS)</w:t>
      </w:r>
    </w:p>
    <w:p>
      <w:pPr>
        <w:keepNext w:val="1"/>
        <w:spacing w:after="10"/>
      </w:pPr>
      <w:r>
        <w:rPr>
          <w:b/>
          <w:bCs/>
        </w:rPr>
        <w:t xml:space="preserve">Koordynator przedmiotu: </w:t>
      </w:r>
    </w:p>
    <w:p>
      <w:pPr>
        <w:spacing w:before="20" w:after="190"/>
      </w:pPr>
      <w:r>
        <w:rPr/>
        <w:t xml:space="preserve">Piotr Szagała,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1080-BUIKM-ISP-0602</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wykłady 15 godz., ćwiczenia projektowe 30 godz., przygotowanie do ćwiczeń 20 godz., konsultacje i zaliczenie projektu 5 godz., przygotowanie do egzaminu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ćwiczenia projektowe 30 godz., wykłady 15 godz., konsultacje i zaliczenie projektu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50 godz. = 2 ECTS: ćwiczenia projektowe 30 godz., przygotowanie do ćwiczeń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Opanowane treści przedmiotu Inżynieria Komunikacyjna 1 i 2.</w:t>
      </w:r>
    </w:p>
    <w:p>
      <w:pPr>
        <w:keepNext w:val="1"/>
        <w:spacing w:after="10"/>
      </w:pPr>
      <w:r>
        <w:rPr>
          <w:b/>
          <w:bCs/>
        </w:rPr>
        <w:t xml:space="preserve">Limit liczby studentów: </w:t>
      </w:r>
    </w:p>
    <w:p>
      <w:pPr>
        <w:spacing w:before="20" w:after="190"/>
      </w:pPr>
      <w:r>
        <w:rPr/>
        <w:t xml:space="preserve">25</w:t>
      </w:r>
    </w:p>
    <w:p>
      <w:pPr>
        <w:keepNext w:val="1"/>
        <w:spacing w:after="10"/>
      </w:pPr>
      <w:r>
        <w:rPr>
          <w:b/>
          <w:bCs/>
        </w:rPr>
        <w:t xml:space="preserve">Cel przedmiotu: </w:t>
      </w:r>
    </w:p>
    <w:p>
      <w:pPr>
        <w:spacing w:before="20" w:after="190"/>
      </w:pPr>
      <w:r>
        <w:rPr/>
        <w:t xml:space="preserve">Przedstawienie zagadnień związanych z projektowaniem dróg i ulic oraz skrzyżowań. Wyjaśnienie wzajemnych zależności pomiędzy poszczególnymi elementami projektowanej drogi i ulicy. 
Nauka zasad projektowania drogowego. Przedstawienie zasad kształtowania urządzeń dla ruchu pieszego, komunikacji zbiorowej, rowerowej.
Wykonanie projektu drogi i skrzyżowania. Nauka wykonywania poszczególnych elementów projektu: plan sytuacyjny, przekrój podłużny, przekrój poprzeczny, wybór wariantu na podstawie zadanych kryteriów, obliczenie konstrukcji nawierzchni, oznakowanie, odwodnienie ulicy i skrzyżowania, projektowanie urządzeń dla ruchu pieszego, komunikacji zbiorowej i ruchu rowerowego.</w:t>
      </w:r>
    </w:p>
    <w:p>
      <w:pPr>
        <w:keepNext w:val="1"/>
        <w:spacing w:after="10"/>
      </w:pPr>
      <w:r>
        <w:rPr>
          <w:b/>
          <w:bCs/>
        </w:rPr>
        <w:t xml:space="preserve">Treści kształcenia: </w:t>
      </w:r>
    </w:p>
    <w:p>
      <w:pPr>
        <w:spacing w:before="20" w:after="190"/>
      </w:pPr>
      <w:r>
        <w:rPr/>
        <w:t xml:space="preserve">Wykłady dotyczą zasad projektowania dróg, ulic, skrzyżowań i węzłów. Przedstawiają problematykę usytuowania drogi w terenie, definicję terenu zabudowanego i linii rozgraniczających. Omawiane są podstawowe parametry projektowania takie jak prędkość projektowa, miarodajna i dopuszczalna i ich wpływ na sposób projektowania. Wprowadzana jest systematyka dróg i ulic (klasyfikacja funkcjonalna). Omawiane jest pojęcie ulicy, typy ulic, funkcje jakie pełnią ulice oraz szczegółowo poszczególne elementy ulicy takie jak jezdnie, chodniki, pasy dzielące, pasy rowerowe, itp. Kolejnym zagadnieniem jest projektowanie skrzyżowań, rond oraz węzłów. Omawiane są rodzaje skrzyżowań (zwykłe i skanalizowane) oraz zasady projektowania. Wykłady obejmują także projektowanie urządzeń dla transportu zbiorowego (tramwaj, autobus) w tym zatok autobusowych, przystanków tramwajowych i autobusowych oraz rozwiązań umożliwiających uprzywilejowanie transportu zbiorowego (np. pasy autobusowe). Omawiane są także zagadnienia projektowania rozwiązań w zakresie uspokojenia ruchu, parkowania, odwodnienia (typy rowów, zasady odwodnienia, urządzenia do kanalizacji), ochrony środowiska (zanieczyszczenie powietrza, hałas, ochrona wód, przyrody, gruntów, obiektów kulturowych) i bezpieczeństwa użytkowania dróg.</w:t>
      </w:r>
    </w:p>
    <w:p>
      <w:pPr>
        <w:keepNext w:val="1"/>
        <w:spacing w:after="10"/>
      </w:pPr>
      <w:r>
        <w:rPr>
          <w:b/>
          <w:bCs/>
        </w:rPr>
        <w:t xml:space="preserve">Metody oceny: </w:t>
      </w:r>
    </w:p>
    <w:p>
      <w:pPr>
        <w:spacing w:before="20" w:after="190"/>
      </w:pPr>
      <w:r>
        <w:rPr/>
        <w:t xml:space="preserve">- Ćwiczenie praktyczne z zakresu projektowania drogi o charakterze zamiejskim wraz ze skrzyżowaniem bez sygnalizacji świetlnej. 
-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Inżynieria Ruchu – Datka Stanisław., Suchorzewski Wojciech., Tracz Marian WKŁ 1997;
[2] Rozporządzenie MTiGM z dnia 14 maja 1999r (DZ.U. nr 43) w sprawie warunków technicznych, jakim powinny odpowiadać drogi publiczne i ich usytuowanie; 
[3] Pomiary i badania ruchu drogowego, praca zbiorowa pd redakcją Mariana Tracza, WKŁ, Warszawa 1984; 
[4] Komentarz do warunków technicznych jakim powinny odpowiadać drogi publiczne i ich usytuowanie. Wprowadzenie. GDDKiA Warszawa 2000; 
[5] Komentarz do warunków technicznych jakim powinny odpowiadać drogi publiczne i ich usytuowanie. Zagadnienia Techniczne. GDDKiA, Warszawa 2002; 
[6] Metoda obliczania przepustowości skrzyżowań bez sygnalizacji świetlnej – instrukcja obliczania. GDDKiA, Warszawa 2004; 
[7] Wytyczne projektowania skrzyżowań drogowych, cz. I i II. GDDKiA, Warszawa 2001; 
[8] Odwodnienie dróg. Roman Edel. WKŁ 2006; 
[9] Szczegółowe warunki techniczne dla znaków i sygnałów drogowych oraz urządzeń bezpieczeństwa ruchu drogowego i warunki ich umieszczania na drogach. DZ. U., załącznik do nru 220, poz. 2181 z dnia 23 grudnia 2003r.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podstawy projektowania i analizy typowych obiektów budownictwa komunikacyjnego. Ma wiedzę na temat wpływu realizacji inwestycji drogowych środowisko. Ma wiedzę na temat funkcji informacji, doboru źródeł informacji. Zna podstawowe normy, rozporządzenia oraz wytyczne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K1_W05, K1_W14, K1_W15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kompetencje do wykonania badań terenowych. Potrafi sporządzić i interpretować rysunki drogowe w środowisku wybranych programów CAD oraz odręcznie. Potrafi interpretować rysunki związane z branżami pokrewnymi, a w szczególności rysunki i mapy geodezyjne. Potrafi korzystać z podstawowych norm, rozporządzeń oraz wytycznych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K1_U10, K1_U17, K1_U21, K1_U23, K1_U07, K1_U09</w:t>
      </w:r>
    </w:p>
    <w:p>
      <w:pPr>
        <w:spacing w:before="20" w:after="190"/>
      </w:pPr>
      <w:r>
        <w:rPr>
          <w:b/>
          <w:bCs/>
        </w:rPr>
        <w:t xml:space="preserve">Powiązane charakterystyki obszarowe: </w:t>
      </w:r>
      <w:r>
        <w:rPr/>
        <w:t xml:space="preserve">I.P6S_UW.o, III.P6S_UW.o, P6U_U, I.P6S_UO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i współpracować w zespole nad wyznaczonym zadaniem. Rozumie znaczenie rzetelności przedstawianych wyników swoich prac i ich interpretacji. Ma świadomość konieczności podnoszenia kompetencji zawodowych. Samodzielnie uzupełnia i poszerza wiedzę.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K1_K01, K1_K02, K1_K07</w:t>
      </w:r>
    </w:p>
    <w:p>
      <w:pPr>
        <w:spacing w:before="20" w:after="190"/>
      </w:pPr>
      <w:r>
        <w:rPr>
          <w:b/>
          <w:bCs/>
        </w:rPr>
        <w:t xml:space="preserve">Powiązane charakterystyki obszarowe: </w:t>
      </w:r>
      <w:r>
        <w:rPr/>
        <w:t xml:space="preserve">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2025-06-09T22:57:47+02:00</dcterms:created>
  <dcterms:modified xsi:type="dcterms:W3CDTF">2025-06-09T22:57:47+02:00</dcterms:modified>
</cp:coreProperties>
</file>

<file path=docProps/custom.xml><?xml version="1.0" encoding="utf-8"?>
<Properties xmlns="http://schemas.openxmlformats.org/officeDocument/2006/custom-properties" xmlns:vt="http://schemas.openxmlformats.org/officeDocument/2006/docPropsVTypes"/>
</file>