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prof. dr hab. inż. Elżbieta Szmigiera, dr inż. Piotr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oraz zbiornikach i silosach żelbetowych oraz sprężonych na poziomie średnio zaawansowanym, a także o konstrukcjach zespolonych stalowo-betonowych w stopniu podstawowym.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Wprowadzenie - idea przestrzennej pracy budynku.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Idea konstrukcji zespolonych stalowo-betonowych, przykłady zastosowań.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 Podczas egzaminu student może posiadać długopis lub ołówek, kalkulator oraz linijkę. Nie dopuszcza się korzystania z innych materiałów w szczególności telefonu komórkowego czy notatek. 
• Studenci, którzy z testu uzyskali mniej niż wyznaczone minimum otrzymują oceny niedostateczne, ich zadania nie są sprawdzane.
EGZAMIN USTNY
• Oceną wyjściową jest uzyskana z egzaminu pisemnego. Część ustna egzaminu może zostać niezaliczona jeśli wykładowca stwierdzi nieprzygotowanie studenta.
W przypadku braku zaliczenia egzaminu ustnego należy powtórzyć egzamin pisemny. 
W przypadku nieusprawiedliwionego nie zgłoszenia się studenta na egzamin ustny w wyznaczonym terminie, wynik egzaminu pisemnego traci ważność
OCENA ŁĄCZNA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
[7] Knauff Michał, Niedośpiał Marcin, Betonowe konstrukcje sprężone w budownictwie ogólnym, 2021, Wydawnictwo Naukowe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konstrukcji sprężonych.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oprogramowanie komputerowe wspomagające projektowanie konstrukcji </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żelbetowy strop słupowo-płytowy lub belkowo-płytowy o dużych rozpiętościach oraz nieskomplikowaną belkę sprężoną</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K1_U23, K1_U02, K1_U03, K1_U04, K1_U07, K1_U15</w:t>
      </w:r>
    </w:p>
    <w:p>
      <w:pPr>
        <w:spacing w:before="20" w:after="190"/>
      </w:pPr>
      <w:r>
        <w:rPr>
          <w:b/>
          <w:bCs/>
        </w:rPr>
        <w:t xml:space="preserve">Powiązane charakterystyki obszarowe: </w:t>
      </w:r>
      <w:r>
        <w:rPr/>
        <w:t xml:space="preserve">I.P6S_UO, P6U_U, I.P6S_UW.o, III.P6S_UW.o</w:t>
      </w:r>
    </w:p>
    <w:p>
      <w:pPr>
        <w:keepNext w:val="1"/>
        <w:spacing w:after="10"/>
      </w:pPr>
      <w:r>
        <w:rPr>
          <w:b/>
          <w:bCs/>
        </w:rPr>
        <w:t xml:space="preserve">Charakterystyka U2: </w:t>
      </w:r>
    </w:p>
    <w:p>
      <w:pPr/>
      <w:r>
        <w:rPr/>
        <w:t xml:space="preserve">Umie stosować współczesne normy projektowania.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K1_U19, K1_U20, K1_U21</w:t>
      </w:r>
    </w:p>
    <w:p>
      <w:pPr>
        <w:spacing w:before="20" w:after="190"/>
      </w:pPr>
      <w:r>
        <w:rPr>
          <w:b/>
          <w:bCs/>
        </w:rPr>
        <w:t xml:space="preserve">Powiązane charakterystyki obszarowe: </w:t>
      </w:r>
      <w:r>
        <w:rPr/>
        <w:t xml:space="preserve">P6U_U, I.P6S_UK,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p>
      <w:pPr>
        <w:keepNext w:val="1"/>
        <w:spacing w:after="10"/>
      </w:pPr>
      <w:r>
        <w:rPr>
          <w:b/>
          <w:bCs/>
        </w:rPr>
        <w:t xml:space="preserve">Charakterystyka K2: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2026-10-02T00:19:16+02:00</dcterms:created>
  <dcterms:modified xsi:type="dcterms:W3CDTF">2026-10-02T00:19:16+02:00</dcterms:modified>
</cp:coreProperties>
</file>

<file path=docProps/custom.xml><?xml version="1.0" encoding="utf-8"?>
<Properties xmlns="http://schemas.openxmlformats.org/officeDocument/2006/custom-properties" xmlns:vt="http://schemas.openxmlformats.org/officeDocument/2006/docPropsVTypes"/>
</file>