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kompozytów asfaltowych</w:t>
      </w:r>
    </w:p>
    <w:p>
      <w:pPr>
        <w:keepNext w:val="1"/>
        <w:spacing w:after="10"/>
      </w:pPr>
      <w:r>
        <w:rPr>
          <w:b/>
          <w:bCs/>
        </w:rPr>
        <w:t xml:space="preserve">Koordynator przedmiotu: </w:t>
      </w:r>
    </w:p>
    <w:p>
      <w:pPr>
        <w:spacing w:before="20" w:after="190"/>
      </w:pPr>
      <w:r>
        <w:rPr/>
        <w:t xml:space="preserve">Piotr Radziszewski, Prof. dr hab. inż., Michał Sarnowski,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1080-BUIPB-ISP-0604</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1. Konstrukcja nawierzchni drogowej: nawierzchnia podatna, nawierzchnia półsztywna, nawierzchnia sztywna. 
2. Asfalty, materiały kamienne: badania i ocena podstawowych właściwości kruszyw. 3. Badania i ocena podstawowych właściwości asfaltów. Kompleksowa ocena właściwości lepiszczy asfaltowych na podstawie karty jakości asfaltu BTDC. 
4. Mieszanki mineralno-asfaltowe (MMA): rodzaje, skład, metody otrzymywania, zakres stosowania, cechy techniczne, zastosowanie, metody produkcji i kontroli jakości. 
5. Projektowanie składu mieszanki mineralnej o ciągłym uziarnieniu. Zasady ustalania składu MMA typu beton asfaltowy: szkielet mineralny, dobór ilości asfaltu dwoma metodami. 
6. Indywidualne zaprojektowanie składu MMA typu beton asfaltowy, wykonanie próbek do badań, badanie właściwości wybranej mieszanki mineralno-asfaltowej. Metody badania i oceny właściwości MMA typu beton asfaltowy. 
7. Ocena odporności betonu asfaltowego na działanie wody oraz ocena właściwości fizycznych. 
8.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z laboratorium oraz test.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 
[2] Piłat J., Radziszewski P. Nawierzchnie asfaltowe. WKiŁ, Warszawa 2010;
[3] Gaweł, M. Kalabińska, J. Piłat – Asfalty drogowe. WKiŁ, Warszawa 2001;
[4] Błażejowski K., “SMA. Teoria i praktyka”, Warszawa 2007; 
[5] Roberts F. L., Kandhal P. S., Brown E. R., Lee D. and Kennedy T. W., “Hot Mix Asphalt Materials, Mixture Design, and Construction”, 2nd ed.., NAPA Education Foundation, Lanham, Maryland, 1996;
[6] “The Asphalt Handbook”, Asphalt Institute, USA, manual series no. 4 (MS-4), 7th edition, 2007;
[7] Usmani A. M., “Asphalt Science and Technology”, New York, 1997;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właściwości asfaltów i materiałów mineralnych stosowanych w budownictwie drogowym.</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z zakresu technologii nawierzchni asfaltowych.</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K1_W08, K1_W13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W4: </w:t>
      </w:r>
    </w:p>
    <w:p>
      <w:pPr/>
      <w:r>
        <w:rPr/>
        <w:t xml:space="preserve">Ma wiedzę dotyczącą procesu produkcji asfaltów.</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K1_U12, K1_U21, K1_U23</w:t>
      </w:r>
    </w:p>
    <w:p>
      <w:pPr>
        <w:spacing w:before="20" w:after="190"/>
      </w:pPr>
      <w:r>
        <w:rPr>
          <w:b/>
          <w:bCs/>
        </w:rPr>
        <w:t xml:space="preserve">Powiązane charakterystyki obszarowe: </w:t>
      </w:r>
      <w:r>
        <w:rPr/>
        <w:t xml:space="preserve">I.P6S_UW.o, III.P6S_UW.o, P6U_U, I.P6S_UO</w:t>
      </w:r>
    </w:p>
    <w:p>
      <w:pPr>
        <w:keepNext w:val="1"/>
        <w:spacing w:after="10"/>
      </w:pPr>
      <w:r>
        <w:rPr>
          <w:b/>
          <w:bCs/>
        </w:rPr>
        <w:t xml:space="preserve">Charakterystyka U2: </w:t>
      </w:r>
    </w:p>
    <w:p>
      <w:pPr/>
      <w:r>
        <w:rPr/>
        <w:t xml:space="preserve">Potrafi zaprojektować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K1_U15, 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K1_U12, K1_U21, K1_U23</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U4: </w:t>
      </w:r>
    </w:p>
    <w:p>
      <w:pPr/>
      <w:r>
        <w:rPr/>
        <w:t xml:space="preserve">Potrafi pracować indywidualnie i w zespole.</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K1_U23</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uznawania wiedzy w rozwiązywaniu zagadnień dotyczących oceny właściwości asfaltów i mieszanek mineralno-asfaltowych oraz konieczności zasięgania opinii ekspertów w przypadku trudności z samodzielną oceną przyczyn powstania uszkodzeń nawierzchni asfaltowych.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K1_K07</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K2: </w:t>
      </w:r>
    </w:p>
    <w:p>
      <w:pPr/>
      <w:r>
        <w:rPr/>
        <w:t xml:space="preserve">Jest świadomy konieczności rzetelnego wykonywania badań i odpowiedzialności za otrzymane wyniki badań właściwości kompozytów asfaltowych</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2026-10-21T16:10:50+02:00</dcterms:created>
  <dcterms:modified xsi:type="dcterms:W3CDTF">2026-10-21T16:10:50+02:00</dcterms:modified>
</cp:coreProperties>
</file>

<file path=docProps/custom.xml><?xml version="1.0" encoding="utf-8"?>
<Properties xmlns="http://schemas.openxmlformats.org/officeDocument/2006/custom-properties" xmlns:vt="http://schemas.openxmlformats.org/officeDocument/2006/docPropsVTypes"/>
</file>