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dr hab. inż. Marek Kisilowski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26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zajęciach nie można rejestrować dźwięku i obrazu. 
Studenci mogą po zajęciach uzyskać prezentacje zawierającą podstawowe informacje. 
Prezentacje nie mogą podlegać redystrybucji i zamieszczeniu w domenie publicznej.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Ćwiczenia audytoryjne
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weksylologii i falerystyki Znaki i symbole państwowe, samorządowe, organizacyjne              i korporacyjne Polski protokół flagowy. Zasady używania symboli państwowych Pierwszeństwo symboli. Ordery i odznaczenia RP.
6. Instytucje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Zasady zachowania przy stole. Nakrycia. Sztućce. Kolejność i dobór dań.
15. Sprawdzian ustny.
</w:t>
      </w:r>
    </w:p>
    <w:p>
      <w:pPr>
        <w:keepNext w:val="1"/>
        <w:spacing w:after="10"/>
      </w:pPr>
      <w:r>
        <w:rPr>
          <w:b/>
          <w:bCs/>
        </w:rPr>
        <w:t xml:space="preserve">Metody oceny: </w:t>
      </w:r>
    </w:p>
    <w:p>
      <w:pPr>
        <w:spacing w:before="20" w:after="190"/>
      </w:pPr>
      <w:r>
        <w:rPr/>
        <w:t xml:space="preserve">1. sprawdzian pisemny
2. sprawdzian ustny
3. zaangażowanie w wykonywania zadań w trakcie zajęć warsztatowych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Orłowski T., Protokół dyplomatyczny. Między tradycją a nowoczesnością. Polski Instytut Spraw Międzynarodowych, Warszawa 2015.
2. Sutor J., Prawo dyplomatyczne i konsularne. LexisNexis, Warszawa 2012
3. Barcz J., Libera B., Urzędnik i biznesmen w środowisku międzynarodowym. ABC a Wolters Kluwer business, Warszawa 2007
4. Ikanowicz C., Piekarski J. W., Protokół dyplomatyczny i dobre obyczaje. SGH, Warszawa 2009
5. Konwencja wiedeńska o stosunkach dyplomatycznych, sporządzona w Wiedniu dnia 18 kwietnia 1961 r.(Dz.U. 1965 nr 37 poz. 232)
6. Konwencja Wiedeńska o stosunkach konsularnych sporządzona w Wiedniu dnia 24 kwietnia 1963 r. (Dz.U. 1982 nr 13 poz. 98)
7. Konwencja o misjach specjalnych, otwarta do podpisu w Nowym Jorku dnia 16 grudnia 1969 r. (Dz.U. 1985 nr 48 poz. 245)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Obecność obowiązkowa na zajęciach, dopuszczalny limit nieobecności: 3 zajęcia (sumarycznie 6 godz.), usprawiedliwiania nieobecności tylko z ważnych powodów do decyzji prowadzącego.
Podczas zajęć dopuszczalne jest używanie literatury przedmiotu, notatek oraz komputera, jak i innych urządzeń z dostępem do Internetu z wyjątkiem zajęć podczas których przeprowadzony zostanie sprawdzian pisemny oraz sprawdzian ustny
Sprawdzian pisemny w formie testu na zajęciach 11 oraz sprawdzian ustny na ostatnich zajęciach. Ogłoszenie ocen bezpośrednio po sprawdzianie ustnym. Końcowa ocena z przedmiotu: od 2 do 5; do zaliczenia przedmiotu wymagane jest uzyskanie co najmniej oceny 3.
Poprawa ocen w terminie uzgodnionym ze studentami. Możliwy udział w dodatkowym terminie zaliczenia po wcześniejszym uzgodnieniu z prowadzącym. 
W przypadku niezaliczenia przedmiotu z powodu niezadowalających wyników w nauce konieczne jest powtórne uczestnictwo w ćwiczeniach.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z zakresu ceremoniałów i etykiety oraz kształtowania poprawnych stosunków międzyludzkich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Umie uczestniczyć w kształtowaniu działań międzynarodowych i oficjalnych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2026-08-20T04:34:17+02:00</dcterms:created>
  <dcterms:modified xsi:type="dcterms:W3CDTF">2026-08-20T04:34:17+02:00</dcterms:modified>
</cp:coreProperties>
</file>

<file path=docProps/custom.xml><?xml version="1.0" encoding="utf-8"?>
<Properties xmlns="http://schemas.openxmlformats.org/officeDocument/2006/custom-properties" xmlns:vt="http://schemas.openxmlformats.org/officeDocument/2006/docPropsVTypes"/>
</file>