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dr hab. inż. Marek Kisilowski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26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zajęciach nie można rejestrować dźwięku i obrazu. 
Studenci mogą po zajęciach uzyskać prezentacje zawierającą podstawowe informacje. 
Prezentacje nie mogą podlegać redystrybucji i zamieszczeniu w domenie publicznej.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Ćwiczenia audytoryjne
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weksylologii i falerystyki Znaki i symbole państwowe, samorządowe, organizacyjne              i korporacyjne Polski protokół flagowy. Zasady używania symboli państwowych Pierwszeństwo symboli. Ordery i odznaczenia RP.
6. Instytucje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Zasady zachowania przy stole. Nakrycia. Sztućce. Kolejność i dobór dań.
15. Sprawdzian ustny.
</w:t>
      </w:r>
    </w:p>
    <w:p>
      <w:pPr>
        <w:keepNext w:val="1"/>
        <w:spacing w:after="10"/>
      </w:pPr>
      <w:r>
        <w:rPr>
          <w:b/>
          <w:bCs/>
        </w:rPr>
        <w:t xml:space="preserve">Metody oceny: </w:t>
      </w:r>
    </w:p>
    <w:p>
      <w:pPr>
        <w:spacing w:before="20" w:after="190"/>
      </w:pPr>
      <w:r>
        <w:rPr/>
        <w:t xml:space="preserve">1. sprawdzian pisemny
2. sprawdzian ustny
3. zaangażowanie w wykonywania zadań w trakcie zajęć warsztatowych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Orłowski T., Protokół dyplomatyczny. Między tradycją a nowoczesnością. Polski Instytut Spraw Międzynarodowych, Warszawa 2015.
2. Sutor J., Prawo dyplomatyczne i konsularne. LexisNexis, Warszawa 2012
3. Barcz J., Libera B., Urzędnik i biznesmen w środowisku międzynarodowym. ABC a Wolters Kluwer business, Warszawa 2007
4. Ikanowicz C., Piekarski J. W., Protokół dyplomatyczny i dobre obyczaje. SGH, Warszawa 2009
5. Konwencja wiedeńska o stosunkach dyplomatycznych, sporządzona w Wiedniu dnia 18 kwietnia 1961 r.(Dz.U. 1965 nr 37 poz. 232)
6. Konwencja Wiedeńska o stosunkach konsularnych sporządzona w Wiedniu dnia 24 kwietnia 1963 r. (Dz.U. 1982 nr 13 poz. 98)
7. Konwencja o misjach specjalnych, otwarta do podpisu w Nowym Jorku dnia 16 grudnia 1969 r. (Dz.U. 1985 nr 48 poz. 245)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Obecność obowiązkowa na zajęciach, dopuszczalny limit nieobecności: 3 zajęcia (sumarycznie 6 godz.), usprawiedliwiania nieobecności tylko z ważnych powodów do decyzji prowadzącego.
Podczas zajęć dopuszczalne jest używanie literatury przedmiotu, notatek oraz komputera, jak i innych urządzeń z dostępem do Internetu z wyjątkiem zajęć podczas których przeprowadzony zostanie sprawdzian pisemny oraz sprawdzian ustny
Sprawdzian pisemny w formie testu na zajęciach 11 oraz sprawdzian ustny na ostatnich zajęciach. Ogłoszenie ocen bezpośrednio po sprawdzianie ustnym. Końcowa ocena z przedmiotu: od 2 do 5; do zaliczenia przedmiotu wymagane jest uzyskanie co najmniej oceny 3.
Poprawa ocen w terminie uzgodnionym ze studentami. Możliwy udział w dodatkowym terminie zaliczenia po wcześniejszym uzgodnieniu z prowadzącym. 
W przypadku niezaliczenia przedmiotu z powodu niezadowalających wyników w nauce konieczne jest powtórne uczestnictwo w ćwiczeniach.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z zakresu ceremoniałów i etykiety oraz kształtowania poprawnych stosunków międzyludzkich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Umie uczestniczyć w kształtowaniu działań międzynarodowych i oficjalnych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2026-10-21T15:32:40+02:00</dcterms:created>
  <dcterms:modified xsi:type="dcterms:W3CDTF">2026-10-21T15:32:40+02:00</dcterms:modified>
</cp:coreProperties>
</file>

<file path=docProps/custom.xml><?xml version="1.0" encoding="utf-8"?>
<Properties xmlns="http://schemas.openxmlformats.org/officeDocument/2006/custom-properties" xmlns:vt="http://schemas.openxmlformats.org/officeDocument/2006/docPropsVTypes"/>
</file>