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Makowski,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1070-IC000-MSP-303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z nauczycielem akademickim wynikające z planu studiów	180
2.	Godziny kontaktowe z nauczycielem akademickim w ramach konsultacji, egzaminów, sprawdzianów etc.	105
3.	Godziny pracy samodzielnej studenta w ramach przygotowania do zajęć oraz opracowania sprawozdań, projektów, prezentacji, raportów, prac domowych etc.	280
4.	Godziny pracy samodzielnej studenta w ramach przygotowania do egzaminu, sprawdzianu, zaliczenia etc.	20
Sumaryczny nakład pracy studenta	585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Samodzielne rozwiązanie przez dyplomanta problemu naukowego lub badawczego z zakresu inżynierii chemicznej. Praca dyplomowa magisterska powinna wykazać pogłębioną znajomość podstawowej wiedzy teoretycznej i doświadczalnej w zakresie inżynierii chemicznej oraz umiejętność rozwiązywania problemów, wymagających stosowania nowoczesnych metod z zakresu modelowania matematycznego i/lub technik doświadczalnych i stanowić samodzielne rozwiązanie przez dyplomanta problemu technicznego z wyraźnym wkładem koncepcyjnym, naukowym, badawczym (twórczym) autora pracy.
2. Integracja wiedzy teoretycznej i umiejętności zdobytych podczas studiów II stopnia.
3. Pogłębienie umiejętności samodzielnej pracy i samokształcenia oraz rozwiązywania problemów technicznych.
4. Nabycie umiejętności przekazywania informacji o wykonanych pracach badawczych w formie opracowania pisemnego.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Poszukiwanie i analiza doniesień literaturowych dotyczących rozważanych zagadnień technicznych.
2. Edycja i korekta tekstu pracy dyplomowej magisterskiej.
3. Konsultacje z promotorem.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1.recenzje opiekuna i recenzenta pracy magisterskiej.
2.sprawdzian ustny
3. seminarium
4. dyskusja
5. referat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Wybierane w trakcie realizacji tematu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i rozumie podstawowe pojęcia i zasady zakresu ochrony własności przemysłowej i prawa autorskiego; potrafi korzystać z zasobów informacji naukowej i patentowej.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magisterski, referat, sprawozdanie, seminarium,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P7U_W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o trendach rozwojowych i najistotniejszych osiągnięciach z zakresu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magisterski, referat, sprawozdanie, seminarium,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posługiwać się komercyjnymi programami komputerowymi oraz potrafi przygotować własne programy, wspomagające realizację zadań typowych dla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magisterski, referat, sprawozdanie, seminarium,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Ma umiejętność planowania i prowadzenia badań, korzystania z przyrządów pomiarowych oraz interpretowania i analizowania uzyskanych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magisterski, referat, sprawozdanie, seminarium,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Zna język obcy na poziomie B2+ i umie posługiwać się językiem specjalistycznym                  z zakresu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magisterski, referat, sprawozdanie, seminarium,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P7U_U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Rozumie potrzebę dokształcania się i podnoszenia swoich kompetencji zawodowych            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magisterski, referat, sprawozdanie, seminarium,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P7U_K</w:t>
      </w:r>
    </w:p>
    <w:p>
      <w:pPr>
        <w:keepNext w:val="1"/>
        <w:spacing w:after="10"/>
      </w:pPr>
      <w:r>
        <w:rPr>
          <w:b/>
          <w:bCs/>
        </w:rPr>
        <w:t xml:space="preserve">Charakterystyka KS2: </w:t>
      </w:r>
    </w:p>
    <w:p>
      <w:pPr/>
      <w:r>
        <w:rPr/>
        <w:t xml:space="preserve">Potrafi mysleć i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magisterski, referat, sprawozdanie, seminarium,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P6U_K</w:t>
      </w:r>
    </w:p>
    <w:p>
      <w:pPr>
        <w:keepNext w:val="1"/>
        <w:spacing w:after="10"/>
      </w:pPr>
      <w:r>
        <w:rPr>
          <w:b/>
          <w:bCs/>
        </w:rPr>
        <w:t xml:space="preserve">Charakterystyka KS3: </w:t>
      </w:r>
    </w:p>
    <w:p>
      <w:pPr/>
      <w:r>
        <w:rPr/>
        <w:t xml:space="preserve">W sposób zrozumiały podaje do wiadomości publicznej informacje o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recenzje opiekuna i recenzenta pracy magisterskiej, ustny egzamin dyplomowy magisterski, referat, sprawozdanie, seminarium,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2025-07-08T12:36:11+02:00</dcterms:created>
  <dcterms:modified xsi:type="dcterms:W3CDTF">2025-07-08T12:36:11+02:00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