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105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Przedmiot jest realizowany formie wykładu (15 godz.) i zajęć laboratoryjnych (20 godz.) z zastosowaniem łącznej oceny końcowej.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Wykład
1. Podstawy budowy materii ze szczególnym uwzględnieniem efektów powierzchniowych.
2. Wpływ rozmiaru na własności fizyczne i chemiczne obiektów.
3. Podstawy nanochemii.
4. Metody analizy nanostruktur.
5. Metody otrzymywania nanostruktur.
6. Oddziaływanie nanostrutur z organizmami żywymi.
Laboratorium
1. Otrzymywanie nanocząstek metalicznych i badanie ich własności.
2. Otrzymywanie nanocząstek ceramicznych i badanie ich własności.
3. Otrzymywanie pokryć i metody modyfikacji powierzchni.</w:t>
      </w:r>
    </w:p>
    <w:p>
      <w:pPr>
        <w:keepNext w:val="1"/>
        <w:spacing w:after="10"/>
      </w:pPr>
      <w:r>
        <w:rPr>
          <w:b/>
          <w:bCs/>
        </w:rPr>
        <w:t xml:space="preserve">Metody oceny: </w:t>
      </w:r>
    </w:p>
    <w:p>
      <w:pPr>
        <w:spacing w:before="20" w:after="190"/>
      </w:pPr>
      <w:r>
        <w:rPr/>
        <w:t xml:space="preserve">1.sprawdzian pisemny
2.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wykładów odbywających się w początkowej części semestru w wymiarze 1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trzech ćwiczeń laboratoryjnych. Ćwiczenia wykonywane są w podgrupach, zgodnie z harmonogramem ustalanym przez prowadzącego ćwiczenia. Instrukcje do ćwiczeń oraz harmonogram zajęć dostępne są do pobrania na stronie www.biomedlab.pw.edu.pl, w dziale „Pliki do pobrania”. W przypadku zajęć zdalnych ćwiczenia oraz kolokwium końcowe będą prowadzone za pomocą aplikacji MS Teams.
Warunkiem dopuszczenia studenta do realizacji każdego z ćwiczeń jest zaliczenie ustnego sprawdzianu wstępnego. Zakres wiedzy koniecznej do zaliczenia sprawdzianu obejmuje znajomość instrukcji do ćwiczeń (wstępu teoretycznego oraz sposobu wykonania ćwiczenia) oraz literatury obowiązkowej podanej w instrukcji do ćwiczenia. Do udziału w zajęciach laboratoryjnych nie jest wymagane zaliczenie części wykładowej. Warunkiem zaliczenia ćwiczenia laboratoryjnego jest jego poprawne wykonanie. 
Warunkiem zaliczenia części laboratoryjnej przedmiotu jest zaliczenie wszystkich ćwiczeń laboratoryjnych oraz uzyskanie pozytywnej oceny z kolokwium końcowego.  Kolokwium końcowe przeprowadzane jest w formie testu wielokrotnego wyboru. Podczas kolokwium studenci nie mogą korzystać z żadnych materiałów oraz urządzeń elektronicznych.  Ocenę z części laboratoryjnej określa się zgodnie ze skalą ocen: &lt;50% - 2,0; 51%÷60% - 3,0; 61%÷70 – 3,5; 71÷80% - 4,0; 81÷90% - 4,5; 91÷100% - 5,0. Oceny pozytywne nie podlegają poprawie. W przypadku oceny negatywnej student ma prawo do jednego zaliczenia poprawkowego w terminie wyznaczonym przez prowadzącego.
Warunkiem zaliczenia przedmiotu jest uzyskanie pozytywnych ocen z części wykładowej i laboratoryjnej. Ocenę końcową z przedmiotu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2026-09-30T20:24:54+02:00</dcterms:created>
  <dcterms:modified xsi:type="dcterms:W3CDTF">2026-09-30T20:24:54+02:00</dcterms:modified>
</cp:coreProperties>
</file>

<file path=docProps/custom.xml><?xml version="1.0" encoding="utf-8"?>
<Properties xmlns="http://schemas.openxmlformats.org/officeDocument/2006/custom-properties" xmlns:vt="http://schemas.openxmlformats.org/officeDocument/2006/docPropsVTypes"/>
</file>