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Hanna Michnowska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 w tym: praca na ćwiczeniach 27 godz., konsultacje 3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ćwiczeniach 27 godz., konsultacje 3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pierwszy i drugi etap kursu. 
Idealnie 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oraz opanowanie języka specjalistycznego właściwego dla kierunku Transport. Część trzecia kursu. </w:t>
      </w:r>
    </w:p>
    <w:p>
      <w:pPr>
        <w:keepNext w:val="1"/>
        <w:spacing w:after="10"/>
      </w:pPr>
      <w:r>
        <w:rPr>
          <w:b/>
          <w:bCs/>
        </w:rPr>
        <w:t xml:space="preserve">Treści kształcenia: </w:t>
      </w:r>
    </w:p>
    <w:p>
      <w:pPr>
        <w:spacing w:before="20" w:after="190"/>
      </w:pPr>
      <w:r>
        <w:rPr/>
        <w:t xml:space="preserve">Treści ćwiczeń zgodne z tematem studiów plus gramatyka oraz konstrukcje leksykalne przygotowujące do egzaminu B2 (według wymagań CERF) pod koniec 6 semestru.
Gramatyka ogólnie: mowa zależna cd., prawdopodobieństwo, czasy przyszłe, powiązane konstrukcje, zdania czasowe. 
Słownictwo ogólnie: rodzaje środków transportu i towarów cd, rodzaje logistyki, sposoby załadunku, powiązane zagadnienia</w:t>
      </w:r>
    </w:p>
    <w:p>
      <w:pPr>
        <w:keepNext w:val="1"/>
        <w:spacing w:after="10"/>
      </w:pPr>
      <w:r>
        <w:rPr>
          <w:b/>
          <w:bCs/>
        </w:rPr>
        <w:t xml:space="preserve">Metody oceny: </w:t>
      </w:r>
    </w:p>
    <w:p>
      <w:pPr>
        <w:spacing w:before="20" w:after="190"/>
      </w:pPr>
      <w:r>
        <w:rPr/>
        <w:t xml:space="preserve">Prace pisemne, wypowiedzi ustne, realizacja ćwiczeń programowych, test końcowy oraz rozmowa zaliczeniowa wg regulaminu zaliczania opracowanego dla semestru, zgodnie z formularzem dostarczonym przez wydział.</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Michael Swan Practical English Usage, Oxford, dowolne wydanie
2)  A.J Thompson, A.V. Martinet A Practical English Grammar,  Oxford, dowolne wydanie
3)  Raymond Murphy English Grammar in Use, Cambridge, dowolne wydanie
4)  Słowniki online Oxford, Cambridge
5)  Seria Career Paths, wydawnictwo Express Publishing 
6)  Strona British Council  - gramatyka
7)  Witryny internetowe poświęcone transportowi i logistyce, 
8) Encyclopedia Britannica, 
9) Wikipedia wersja angielska</w:t>
      </w:r>
    </w:p>
    <w:p>
      <w:pPr>
        <w:keepNext w:val="1"/>
        <w:spacing w:after="10"/>
      </w:pPr>
      <w:r>
        <w:rPr>
          <w:b/>
          <w:bCs/>
        </w:rPr>
        <w:t xml:space="preserve">Witryna www przedmiotu: </w:t>
      </w:r>
    </w:p>
    <w:p>
      <w:pPr>
        <w:spacing w:before="20" w:after="190"/>
      </w:pPr>
      <w:r>
        <w:rPr/>
        <w:t xml:space="preserve">fb Hanna Michnowska </w:t>
      </w:r>
    </w:p>
    <w:p>
      <w:pPr>
        <w:keepNext w:val="1"/>
        <w:spacing w:after="10"/>
      </w:pPr>
      <w:r>
        <w:rPr>
          <w:b/>
          <w:bCs/>
        </w:rPr>
        <w:t xml:space="preserve">Uwagi: </w:t>
      </w:r>
    </w:p>
    <w:p>
      <w:pPr>
        <w:spacing w:before="20" w:after="190"/>
      </w:pPr>
      <w:r>
        <w:rPr/>
        <w:t xml:space="preserve">Przedmiot jest realizowany w wymiarze 27 godz. oraz 3 punktów ECTS. Po zdaniu egzaminu B2 przedmiot może być zastąpiony zajęciami z innego języka obcego w odpowiednim wymiarze godzin oraz punktów ECTS.
Student ma obowiązek zdać egzamin na poziomie B2 z języka angielskiego najpóźniej na semestrze 6 i cztery semestry kursu są przygotowaniem do egzaminu. Kurs jest prowadzony w kontekście języka profesjonalnego dopasowanego do tematyki studiów pierwszego stopnia. Kolejne semestry oprócz doskonalenia gramatyki i kształcenia umiejętności receptywnych i produktywnych uczą też słownictwa związanego z transportem morskim, lotniczym, drogowym, kolejowym, konserwacją, logistyką, prawem, finansami i przedmiotami uczonymi na wydziale.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dostosowania rejestru wypowiedzi do różnych sytuacji (np. na gruncie towarzyskim i oficjalnym) oraz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2026-10-21T15:06:32+02:00</dcterms:created>
  <dcterms:modified xsi:type="dcterms:W3CDTF">2026-10-21T15:06:32+02:00</dcterms:modified>
</cp:coreProperties>
</file>

<file path=docProps/custom.xml><?xml version="1.0" encoding="utf-8"?>
<Properties xmlns="http://schemas.openxmlformats.org/officeDocument/2006/custom-properties" xmlns:vt="http://schemas.openxmlformats.org/officeDocument/2006/docPropsVTypes"/>
</file>