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wykładów
Uwarunkowania prawne i techniczne dotyczące recyklingu pojazdów  w Polsce i UE. 
Analiza jakościowa i ilościowa struktury pojazdów oraz prognozy rozwoju recyklingu.
Współczesne tendencje w projektowaniu i  doborze materiałów do budowy pojazdów.
Organizacja sieci recyklingu pojazdów wycofanych z eksploatacji.
Organizacja zakładów recyklingu pojazdów. Komputerowe systemy wspomagania zakładu recyklingu pojazdów. Przegląd stosowanych technologii  recyklingu pojazdów oraz postępowanie z materiałami niebezpiecznymi. Wybrane urządzenia stosowane do demontażu pojazdów na stacjach recyklingu. Zasady postępowania z pojazdem przyjętym do stacji  recyklingu. Demontaż zespołów, podzespołów i części pojazdów wykonanych ze stopów metali i ich  dalszy recykling. Demontaż elementów pojazdów wykonanych z gumy, tworzyw sztucznych,  kompozytów,  szkła i ich dalszy recykling . 
Rodzaje i technologie  recyklingu przepracowanych olejów  z pojazdów samochodowych 
Rodzaje i technologie  recyklingu akumulatorów. Zakres wtórnego wykorzystania materiałów pochodzących z recyklingu. Zasady transportu i recyklingu odpadów medycznych. Monitorowanie poziomu spełnienia wymagań prawnych i organizacji sieci recyklingu w Polsce z wymaganiami  prawnymi.
</w:t>
      </w:r>
    </w:p>
    <w:p>
      <w:pPr>
        <w:keepNext w:val="1"/>
        <w:spacing w:after="10"/>
      </w:pPr>
      <w:r>
        <w:rPr>
          <w:b/>
          <w:bCs/>
        </w:rPr>
        <w:t xml:space="preserve">Metody oceny: </w:t>
      </w:r>
    </w:p>
    <w:p>
      <w:pPr>
        <w:spacing w:before="20" w:after="190"/>
      </w:pPr>
      <w:r>
        <w:rPr/>
        <w:t xml:space="preserve">Wykład: egzamin pisemny zawierający 5 pytań, 1 pkt. za pozytywną odpowiedź. Zaliczenie egzaminu udzielenie min. 3 pozytywnych odpowiedzi.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P6U_W, I.P6S_WG.o, III.P6S_WG,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P6U_W, I.P6S_WG.o, III.P6S_WG,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2026-08-19T18:34:38+02:00</dcterms:created>
  <dcterms:modified xsi:type="dcterms:W3CDTF">2026-08-19T18:34:38+02:00</dcterms:modified>
</cp:coreProperties>
</file>

<file path=docProps/custom.xml><?xml version="1.0" encoding="utf-8"?>
<Properties xmlns="http://schemas.openxmlformats.org/officeDocument/2006/custom-properties" xmlns:vt="http://schemas.openxmlformats.org/officeDocument/2006/docPropsVTypes"/>
</file>