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konsultacje 1 godz., udział w egzaminie 2 godz., praca własna studenta z dokumentami, literaturą i ustawami 39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18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Tr1A_W05</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Tr1A_W13, Tr1A_W10</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Tr1A_W14, Tr1A_W13</w:t>
      </w:r>
    </w:p>
    <w:p>
      <w:pPr>
        <w:spacing w:before="20" w:after="190"/>
      </w:pPr>
      <w:r>
        <w:rPr>
          <w:b/>
          <w:bCs/>
        </w:rPr>
        <w:t xml:space="preserve">Powiązane charakterystyki obszarowe: </w:t>
      </w:r>
      <w:r>
        <w:rPr/>
        <w:t xml:space="preserve">I.P6S_WK, P6U_W, III.P6S_WK, I.P6S_WG.o</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P6U_W, I.P6S_WK, III.P6S_WK,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Tr1A_K05, Tr1A_K02</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2026-10-01T17:17:29+02:00</dcterms:created>
  <dcterms:modified xsi:type="dcterms:W3CDTF">2026-10-01T17:17:29+02:00</dcterms:modified>
</cp:coreProperties>
</file>

<file path=docProps/custom.xml><?xml version="1.0" encoding="utf-8"?>
<Properties xmlns="http://schemas.openxmlformats.org/officeDocument/2006/custom-properties" xmlns:vt="http://schemas.openxmlformats.org/officeDocument/2006/docPropsVTypes"/>
</file>