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Organizacja przewozów drogowych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Sławomir Tkaczyk, adiunkt., Wydział Transportu Politechniki Warszawskiej, Zakład Inżynierii Systemów Transportowych i Logistyki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 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120 godz., w tym: praca na wykładach 9 godz., praca na ćwiczeniach projektowych 9 godz., praca na zajęciach laboratoryjnych 9 godz., studiowanie literatury przedmiotu 19 godz., konsultacje 3 godz. (w tym konsultacje w zakresie zajęć projektowych oraz laboratoryjnych 2 godz.), przygotowanie się do kolokwium 10 godz., przygotowanie się do zajęć laboratoryjnych oraz ich zaliczeń 24 godz., realizacja pracy projektowej poza godzinami zajęć 36 godz., obrona pracy projektowej 1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pkt. ECTS (31 godz., w tym:praca na wykładach 9 godz., praca na ćwiczeniach projektowych 9 godz., praca na zajęciach laboratoryjnych 9 godz., konsultacje 3 godz., obrona pracy projektowej 1 godz.).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3,0 pkt. ECTS (81 godz., w tym: praca na ćwiczeniach projektowych 9 godz., praca na zajęciach laboratoryjnych 9 godz., konsultacje w zakresie zajęć projektowych oraz laboratoryjnych 2 godz., przygotowanie się do zajęć laboratoryjnych oraz ich zaliczeń 24 godz., realizacja pracy projektowej poza godzinami zajęć 36 godz., obrona pracy projektowej 1 godz.).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100 osób, ćwiczenia projektowe: 18 osób, zajęcia laboratoryjne: 12 osób.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wiedzy o  praktycznych umiejętności w zakresie mechanizmów zakładania i funkcjonowania przedsiębiorstwa transportowego - w aspektach prawnych, organizacyjnych i ekonomicznych, a także integracja przedsiębiorstwa z otoczeniem.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
Rola transportu samochodowego we współczesnej gospodarce kraju. Rynek usług transportowych – charakterystyka, funkcjonowanie, kształtowanie. Przedsiębiorstwo transportowe  jako podmiot gospodarczy. Struktury i formy organizacyjne przedsiębiorstwa transportowego. Środek trwały i amortyzacja. Źródła finansowania inwestycji w przedsiębiorstwie transportowym – kredyt, leasing, outsourcing. Usprawnienia w organizacji przedsiębiorstwa transportowego – problem odnowy taboru samochodowego. Czas pracy kierowców – zasady organizacji czasu pracy załóg kierowców.  
Ćwiczenia projektowe: 
Wyznaczanie czasu realizacji zadania przewozowego w relacji międzynarodowej przy uwzględnieniu obsady pojazdu załogą jedno- i dwuosobową, zgodnie z zasadami organizacji czasu pracy kierowców w przewozach międzynarodowych (konwencja AETR, Rozporządzenie WE 561/2006, Ustawa o czasie pracy kierowców, Kodeks Pracy).  Obliczenie rocznej liczby kursów realizowanych przez pojazd dla wyznaczonej relacji przewozowej,  przy uwzględnieniu ustawowego czasu pracy załóg oraz  ograniczeniach w ruchu pojazdów w dni wolne od pracy i święta. 
Zajęcia laboratoryjne: 
Trasowanie pojazdów z wykorzystaniem programów komputerowych (Emapa).  Tachograf analogowy - obsługa programów komputerowych rozliczających czas pracy kierowcy  (Tachospeed). Tachograf cyfrowy - obsługa programów komputerowych rozliczających czas pracy kierowcy  (Tachospeed). Rozmieszczenie ładunku w przestrzeni ładunkowej (FillTruck). List przewozowy CMR, dokument SAD (wypełnienie listu CMR oraz dokumentu celnego SAD).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ocena podsumowująca: 2 sprawdziany pisemne ew. ustne dotyczące wybranych zagadnień teoretycznych (sprawdziany zawierają około 6 pytań otwartych).
Projekt: ocena formująca: weryfikacja umiejętności samodzielnego rozwiązywania wybranych problemów obliczeniowych, ocena podsumowująca: obrona ustna wykonanego projektu.
Zajęcia laboratoryjne: ocena formująca: wykonanie i obrona ustna sprawozdań sporządzonych dla poszczególnych zadań, ocena podsumowująca: kolokwium sprawdzające - pisemne lub ustne zawierające 5 pytań otwartych.
Ocena zintegrowana: zaliczenie przedmiotu po uzyskaniu wszystkich ocen pozytywnych (z wykładu, projektu i laboratorium) ; ocena końcowa składająca się z 3 składowych - 50% ocena z wykładu, 30% ocena z projektu i 20% ocena z laboratorium.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 
1. Bąkowski W.: Strategia odnowy taboru w zarobkowej formie transportowej, Wydawnictwo PTE, Szczecin 1995. 2. Jara Z.: Kodeks spółek handlowych. Wydawnictwo CH Beck, Warszawa 2020. 3. Jendorowski H.: Rozporządzenie WE Nr 561/2006. Umowa AETR. Ustawa o czasie pracy kierowców. ZMPD, Warszawa 2007. 4. Kodeks Pracy:  Wydawnictwo CH Beck, Warszawa 2020. 5. Kowalski R.: Czas pracy kierowców Nowe przepisy. Wydawnictwo Dziennik Gazeta Prawna. Warszawa 2017.  6. Mitraszewska I. (praca zbiorowa): Organizacja i funkcjonowanie przedsiębiorstwa transportu drogowego rzeczy. Wydawnictwo ITS, Warszawa 2014. 7. Nehrebecka N., Białek-Jaworska A., Dzik-Walczak A.: Źródła finasowania przedsiębiorstw. Wydawnictwo DIFIn, 2016. 
Literatura uzupełniająca: 1. Figurski J: Ekonomika logistyki, WAT, Warszawa 2010.  2. Mendyk E.: Ekonomika i organizacja transportu, WSL, Poznań 2008.  3. Skowronek-Mielczarek A.: Małe i średnie przedsiębiorstwa ,źródła finansowania, CH Beck, Warszawa 2003. 4. Wybrane [aktualnie obowiązujące] akty prawne dotyczące m.in.: przepisów ruchu drogowego, dróg publicznych, dróg płatnych, transportu.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przedmiotu z efektami uczenia się określonymi dla programu studiów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Ma podstawową wiedzę o roli transportu samochodowego we współczesnej gospodarce kraju oraz rynku usług transportowych oraz ma wiedzę o źródłach finansowania inwestycji - kredyt, leasing, outsourcing.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- 1 pytanie otwarte, wymagane jest udzielenie poprawnej odpowiedzi.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Tr1A_W13, Tr1A_W05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I.P6S_WK, I.P6S_WG.o, III.P6S_WK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i dobrze rozumie struktury i formy organizacyjno-prawne przedsiębiorstw transportowo-spedycyjnych (podmiotów gospodarczych)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- 1 pytanie otwarte, wymagane jest udzielenie poprawnej odpowiedzi.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I.P6S_WK, III.P6S_WK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Zna i dobrze rozumie zasady organizacji czasu pracy załóg kierowców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- 3 pytanie otwarte, wymagane jest udzielenie poprawnej odpowiedzi na conajmniej 2 pytania.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Ma wiedzę na temat usprawnień w organizacji przedsiębiorstwa transportowego – problematyka odnowy taboru samochodowego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 wykładu - 1 pytanie otwarte, wymagane jest udzielenie poprawnej odpowiedzi.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keepNext w:val="1"/>
        <w:spacing w:after="10"/>
      </w:pPr>
      <w:r>
        <w:rPr>
          <w:b/>
          <w:bCs/>
        </w:rPr>
        <w:t xml:space="preserve">Charakterystyka W05: </w:t>
      </w:r>
    </w:p>
    <w:p>
      <w:pPr/>
      <w:r>
        <w:rPr/>
        <w:t xml:space="preserve">Posiada niezbędną wiedzę związaną z możliwością założenia przedsiębiorstwa transportowego-spedycyjnego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 z wykładu - 1 pytanie otwarte, wymagane jest udzielenie poprawnej odpowiedzi.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I.P6S_WK, III.P6S_WK</w:t>
      </w:r>
    </w:p>
    <w:p>
      <w:pPr>
        <w:keepNext w:val="1"/>
        <w:spacing w:after="10"/>
      </w:pPr>
      <w:r>
        <w:rPr>
          <w:b/>
          <w:bCs/>
        </w:rPr>
        <w:t xml:space="preserve">Charakterystyka W06: </w:t>
      </w:r>
    </w:p>
    <w:p>
      <w:pPr/>
      <w:r>
        <w:rPr/>
        <w:t xml:space="preserve">Posiada podstawową wiedzę o rozwiązaniach informatycznych do zarządzania transportem oraz o podstawowych korzyściach ich wdrożenia (Tachospeed, Emapa, Track Full)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i zaliczenie ustne 5 sprawozdań z odbytych zajęć laboratoryjnych.
Kolokwium z laboratorium -  5 pytań otwartych, wymagane jest udzielenie poprawnej  odpowiedzi na przynajmniej 3 z tych pytań.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Umie dokonać analizy i oceny źródeł finansowania inwestycji – doboru formy zakupu taboru samochodowego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 wykładu - 1 pytanie otwarte, wymagane jest udzielenie poprawnej odpowiedzi.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Tr1A_U16, Tr1A_U14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stosować odpowiednie metody do analizy i oceny czasu pracy załóg kierowców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 wykładu - 3 pytanie otwarte, wymagane jest udzielenie 2 poprawnych odpowiedzi oraz zaliczenie ustne wykonanego samodzielnie ćwiczenia.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Tr1A_U24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Umie dokonać analizy i oceny odnowy taboru samochodowego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 wykładu - 1 pytanie otwarte, wymagane jest udzielenie poprawnej odpowiedzi.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Tr1A_U18, Tr1A_U16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I.P6S_UW.o, III.P6S_UW.o, P6U_U</w:t>
      </w:r>
    </w:p>
    <w:p>
      <w:pPr>
        <w:keepNext w:val="1"/>
        <w:spacing w:after="10"/>
      </w:pPr>
      <w:r>
        <w:rPr>
          <w:b/>
          <w:bCs/>
        </w:rPr>
        <w:t xml:space="preserve">Charakterystyka U04: </w:t>
      </w:r>
    </w:p>
    <w:p>
      <w:pPr/>
      <w:r>
        <w:rPr/>
        <w:t xml:space="preserve">Potrafi symulować realizację bezpośrednich procesów przewozowych z zastosowaniem narzędzi do zarządzania transportem samochodowym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i zaliczenie ustne 5 sprawozdań z odbytych zajęć laboratoryjnych.
Kolokwium z laboratorium -  5 pytań otwartych, wymagane jest udzielenie poprawnej  odpowiedzi na przynajmniej 3 z tych pytań.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Jest gotów do uznawania znaczenia wiedzy w rozwiązywaniu problemów poznawczych i praktycznych w szczególności dotyczących transportu, a także zasięgania opinii ekspertów w przypadku trudności z samodzielnym rozwiązywaniem tych problemów.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wykładu, projektu i 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2026-08-20T00:44:36+02:00</dcterms:created>
  <dcterms:modified xsi:type="dcterms:W3CDTF">2026-08-20T00:44:36+02:00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