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ITS w transporcie drogowym</w:t>
      </w:r>
    </w:p>
    <w:p>
      <w:pPr>
        <w:keepNext w:val="1"/>
        <w:spacing w:after="10"/>
      </w:pPr>
      <w:r>
        <w:rPr>
          <w:b/>
          <w:bCs/>
        </w:rPr>
        <w:t xml:space="preserve">Koordynator przedmiotu: </w:t>
      </w:r>
    </w:p>
    <w:p>
      <w:pPr>
        <w:spacing w:before="20" w:after="190"/>
      </w:pPr>
      <w:r>
        <w:rPr/>
        <w:t xml:space="preserve">prof. dr hab. inż. Mirosław Siergiejczyk,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9 godz., praca na zajęciach laboratoryjnych 9 godz., konsultacje 3 godz. (w tym konsultacje w zakresie zajęć laboratoryjnych 2 godz.), zapoznanie się z literaturą 19 godz., przygotowanie się do  kolokwium z wykładów 9 godz., przygotowanie się do zajęć laboratoryjnych, opracowywanie sprawozdań oraz kolokwium z zajęć laboratoryjnych 41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zajęciach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(52 godz. w tym: praca na zajęciach laboratoryjnych 9 godz., konsultacje w zakresie zajęć laboratoryjnych 2 godz., przygotowanie się do zajęć laboratoryjnych, opracowywanie sprawozdań oraz kolokwium z zajęć laboratoryjnych 41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elektroniki i systemów łączności.</w:t>
      </w:r>
    </w:p>
    <w:p>
      <w:pPr>
        <w:keepNext w:val="1"/>
        <w:spacing w:after="10"/>
      </w:pPr>
      <w:r>
        <w:rPr>
          <w:b/>
          <w:bCs/>
        </w:rPr>
        <w:t xml:space="preserve">Limit liczby studentów: </w:t>
      </w:r>
    </w:p>
    <w:p>
      <w:pPr>
        <w:spacing w:before="20" w:after="190"/>
      </w:pPr>
      <w:r>
        <w:rPr/>
        <w:t xml:space="preserve">Wykład: 100 osób, zajęcia laboratoryjne: 12 osób.</w:t>
      </w:r>
    </w:p>
    <w:p>
      <w:pPr>
        <w:keepNext w:val="1"/>
        <w:spacing w:after="10"/>
      </w:pPr>
      <w:r>
        <w:rPr>
          <w:b/>
          <w:bCs/>
        </w:rPr>
        <w:t xml:space="preserve">Cel przedmiotu: </w:t>
      </w:r>
    </w:p>
    <w:p>
      <w:pPr>
        <w:spacing w:before="20" w:after="190"/>
      </w:pPr>
      <w:r>
        <w:rPr/>
        <w:t xml:space="preserve">Poznanie metodyki tworzenia architektury ITS oraz podział architektury na poszczególne komponenty. Umiejętność opisu usług ITS w transporcie drogowym. Umiejętność określania wymagań funkcjonalnych dotyczących dziedzin usług ITS. </w:t>
      </w:r>
    </w:p>
    <w:p>
      <w:pPr>
        <w:keepNext w:val="1"/>
        <w:spacing w:after="10"/>
      </w:pPr>
      <w:r>
        <w:rPr>
          <w:b/>
          <w:bCs/>
        </w:rPr>
        <w:t xml:space="preserve">Treści kształcenia: </w:t>
      </w:r>
    </w:p>
    <w:p>
      <w:pPr>
        <w:spacing w:before="20" w:after="190"/>
      </w:pPr>
      <w:r>
        <w:rPr/>
        <w:t xml:space="preserve">Wykład:
Podstawowe pojęcia z zakresu inteligentnych systemów transportowych. Podział funkcjonalny ITS. Cele i zadania Architektury ITS. Podstawowe pojęcia z zakresu Architektury ITS.  Określenie zakresu działania architektury ITS. Architektura europejskiego systemu inteligentnego transportu. Usługi ITS dla użytkowników. Elementy architektury niezbędne dla fizycznej implementacji danej usługi. Architektura logiczna ITS. Elementy architektury fizycznej ITS. Sieci transmisji danych w systemach ITS. Dziedziny usług ITS w transporcie drogowym: zarządzanie ruchem, usługi w pojazdach, systemy zarządzania na DSR, monitorowanie warunków pogody i środowiska, monitorowanie wizyjne. Przykłady wdrożenia ITS w Polsce.
Laboratorium
Obserwacja podstawowych parametrów transmisyjnych w systemach radiokomunikacji amatorskiej.  Zapoznanie się i prosta implementacja systemu zarządzania flotą pojazdów. Możliwości funkcjonalne map elektronicznych w zastosowaniach dla potrzeb transportu samochodowego (AutoMapa) i (EMapaTransport+). Zapoznanie się i prosta implementacja z wykorzystaniem aplikacji WEB- owych aplikacji Frame: Browsing Tool i Selection Tool.
</w:t>
      </w:r>
    </w:p>
    <w:p>
      <w:pPr>
        <w:keepNext w:val="1"/>
        <w:spacing w:after="10"/>
      </w:pPr>
      <w:r>
        <w:rPr>
          <w:b/>
          <w:bCs/>
        </w:rPr>
        <w:t xml:space="preserve">Metody oceny: </w:t>
      </w:r>
    </w:p>
    <w:p>
      <w:pPr>
        <w:spacing w:before="20" w:after="190"/>
      </w:pPr>
      <w:r>
        <w:rPr/>
        <w:t xml:space="preserve">Wykład: 
Zasady zaliczenie wykładu w formie pisemnej. Każde z 5 pytań oceniane w skali 0-10 pkt.: ocena 2,0 – mniej niż 26 punktów; ocena 3,0 od 26 do 30 punktów; ocena 3,5 do 31 do 35 punktów; ocena 4,0 od 36 do 40 punktów; ocena 4,5 od 41 do 45 punktów; ocena 5,0 od 46 punktów.
Laboratoria: 
Zaliczenie ćwiczeń laboratoryjnych następuje na podstawie sprawdzenia wiedzy teoretycznej i praktycznej podczas zajęć. W ramach weryfikacji osiągnięcia efektów uczenia się z laboratorium przewidziane jest zaliczenie laboratorium odbywające się na podstawie oceny zaliczeniowej z pisemnego sprawdzianu końcowego oraz za wykonane sprawozdania z realizowanych zadań na ćwiczeniach laboratoryjnych. Ocena końcowa wynika z punktacji procentowej uzyskanej na zajęciach oraz oceny zaliczeniowej. Wystawiona ocena wg przelicznika punktów ze sprawozdań:
•	51% – 60% ocena 3
•	61% – 70% ocena 3,5
•	71% – 80% ocena 4
•	81% – 90% ocena 4,5
•	powyżej 90% ocena 5
Ocena zintegrowana: 
Ocena końcowa z przedmiotu jest średnią arytmetyczną oceny z wykładu i ćwiczeń audytoryjnych. Ocena końcowa będzie pozytywna tylko, gdy oceny (z wykładu i ćwiczeń audytoryjnych) będą pozytywne.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Adamski A. Inteligentne systemy transportowe. Uczelniane Wydawnictwo Naukowo Techniczne Marzena Banach M.: Od inteligentnego transportu do inteligentnych miast. Wydawnictwo Naukowe PWN, W-wa 2020
2)	Bossom R., Jesty P. Davies G., “European ITS Framework Architecture - Functional Viewpoint”, 2004; 
3)	Chowdhury M. A., Sadek A.: Fundamentals of Intelligent Transportation Systems Planning. Artech House ITS Library. Boston, London 2003; 
4)	Modelewski K.  Inteligentny transport. Wyd. Poligraf 2018, 
5)	Kasprzak W.,  Olszewski P.: Architektura informatyczna systemów ITS. Zeszyty Naukowe Warszawskiej Wyższej Szkoły Informatyki 2011, 
6)	 https://www.cupt.gov.pl/wdrazanie-projektow/its/publikacje (Podręcznik nr 1 - Opis metodyki opracowania architektury ITS).  
Literatura pomocnicza:
1)	Federal Highway Administration, USDoT, “Systems Engineering for Intelligent Transportation Systems. An introduction for Transportation Professionals”, 2007; 
2)	Klein L.A.: Sensor Technologies and date requirements for ITS. Artech Hause, ITS Library, 2001; 
3)	Litwin. M. „The role of Intelligent Transportation Systems (ITS) National Architecture and standards – the Canadian Experience”, IV Konferencja Naukowo-Techniczna, Poznań, 2003; 
4)	http://ops.fhwa.dot.gov/publications/publications.htm; 
5)	Strona Internetowa Architektury FRAME http://frame-online.net/;
6)	Strona Internetowa Architektury USA http://www.iteris.com/itsarch/, 
</w:t>
      </w:r>
    </w:p>
    <w:p>
      <w:pPr>
        <w:keepNext w:val="1"/>
        <w:spacing w:after="10"/>
      </w:pPr>
      <w:r>
        <w:rPr>
          <w:b/>
          <w:bCs/>
        </w:rPr>
        <w:t xml:space="preserve">Witryna www przedmiotu: </w:t>
      </w:r>
    </w:p>
    <w:p>
      <w:pPr>
        <w:spacing w:before="20" w:after="190"/>
      </w:pPr>
      <w:r>
        <w:rPr/>
        <w:t xml:space="preserve">www.wt.pw.edu.pl/twt</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dotyczącą systemów teleinformatycznych wykorzystywanych w transporcie drogowym.	</w:t>
      </w:r>
    </w:p>
    <w:p>
      <w:pPr>
        <w:spacing w:before="60"/>
      </w:pPr>
      <w:r>
        <w:rPr/>
        <w:t xml:space="preserve">Weryfikacja: </w:t>
      </w:r>
    </w:p>
    <w:p>
      <w:pPr>
        <w:spacing w:before="20" w:after="190"/>
      </w:pPr>
      <w:r>
        <w:rPr/>
        <w:t xml:space="preserve">Zaliczenie wykładu w formie pisemnej. Wymagane jest udzielenie pełnych odpowiedzi na co najmniej na połowę pytań z danego zagadnienia. </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usługi i rozwiązania ITS w transporcie drogowym.
</w:t>
      </w:r>
    </w:p>
    <w:p>
      <w:pPr>
        <w:spacing w:before="60"/>
      </w:pPr>
      <w:r>
        <w:rPr/>
        <w:t xml:space="preserve">Weryfikacja: </w:t>
      </w:r>
    </w:p>
    <w:p>
      <w:pPr>
        <w:spacing w:before="20" w:after="190"/>
      </w:pPr>
      <w:r>
        <w:rPr/>
        <w:t xml:space="preserve">Zaliczenie wykładu w formie pisemnej. Wymagane jest udzielenie pełnych odpowiedzi na co najmniej na połowę pytań z danego zagadnienia.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zasobów informacji patentowej i innych wiarygodnych źródeł, a także integrować uzyskane informacje, dokonywać ich interpretacji, wyciągać wnioski oraz formułować i uzasadniać opinie.	</w:t>
      </w:r>
    </w:p>
    <w:p>
      <w:pPr>
        <w:spacing w:before="60"/>
      </w:pPr>
      <w:r>
        <w:rPr/>
        <w:t xml:space="preserve">Weryfikacja: </w:t>
      </w:r>
    </w:p>
    <w:p>
      <w:pPr>
        <w:spacing w:before="20" w:after="190"/>
      </w:pPr>
      <w:r>
        <w:rPr/>
        <w:t xml:space="preserve">Ocena sprawozdań z ćwiczeń laboratoryjnych. Ocena pisemnego zaliczenia części praktycznej (laboratorium). </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poprawnie używać pojęć z zakresu Inteligentnych systemów transportowych w transporcie drogowym.
</w:t>
      </w:r>
    </w:p>
    <w:p>
      <w:pPr>
        <w:spacing w:before="60"/>
      </w:pPr>
      <w:r>
        <w:rPr/>
        <w:t xml:space="preserve">Weryfikacja: </w:t>
      </w:r>
    </w:p>
    <w:p>
      <w:pPr>
        <w:spacing w:before="20" w:after="190"/>
      </w:pPr>
      <w:r>
        <w:rPr/>
        <w:t xml:space="preserve">Ocena sprawozdań z ćwiczeń laboratoryjnych. Ocena pisemnego zaliczenia części praktycznej (laboratorium). </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poznawczych i praktycznych, w szczególności dotyczących systemów ITS w transporcie drogowym.
</w:t>
      </w:r>
    </w:p>
    <w:p>
      <w:pPr>
        <w:spacing w:before="60"/>
      </w:pPr>
      <w:r>
        <w:rPr/>
        <w:t xml:space="preserve">Weryfikacja: </w:t>
      </w:r>
    </w:p>
    <w:p>
      <w:pPr>
        <w:spacing w:before="20" w:after="190"/>
      </w:pPr>
      <w:r>
        <w:rPr/>
        <w:t xml:space="preserve">Zaliczenie wykładu w formie pisemnej. Wymagane jest udzielenie pełnych odpowiedzi na co najmniej na połowę pytań z danego zagadnienia. Ocena sprawozdań z ćwiczeń laboratoryjnych. Ocena pisemnego zaliczenia części praktycznej (laboratorium).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2026-10-21T14:58:34+02:00</dcterms:created>
  <dcterms:modified xsi:type="dcterms:W3CDTF">2026-10-21T14:58:34+02:00</dcterms:modified>
</cp:coreProperties>
</file>

<file path=docProps/custom.xml><?xml version="1.0" encoding="utf-8"?>
<Properties xmlns="http://schemas.openxmlformats.org/officeDocument/2006/custom-properties" xmlns:vt="http://schemas.openxmlformats.org/officeDocument/2006/docPropsVTypes"/>
</file>