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przewozów kolejowych</w:t>
      </w:r>
    </w:p>
    <w:p>
      <w:pPr>
        <w:keepNext w:val="1"/>
        <w:spacing w:after="10"/>
      </w:pPr>
      <w:r>
        <w:rPr>
          <w:b/>
          <w:bCs/>
        </w:rPr>
        <w:t xml:space="preserve">Koordynator przedmiotu: </w:t>
      </w:r>
    </w:p>
    <w:p>
      <w:pPr>
        <w:spacing w:before="20" w:after="190"/>
      </w:pPr>
      <w:r>
        <w:rPr/>
        <w:t xml:space="preserve">dr inż. Piotr Gołębiowski, dr inż. Jarosław Poznański,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konsultacje 3 godz., udział w egzaminie 2 godz., przygotowanie się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zdobycie przez studentów wiedzy dotyczącej podstaw planowania pasażerskich i towarowych przewozów kolejowych</w:t>
      </w:r>
    </w:p>
    <w:p>
      <w:pPr>
        <w:keepNext w:val="1"/>
        <w:spacing w:after="10"/>
      </w:pPr>
      <w:r>
        <w:rPr>
          <w:b/>
          <w:bCs/>
        </w:rPr>
        <w:t xml:space="preserve">Treści kształcenia: </w:t>
      </w:r>
    </w:p>
    <w:p>
      <w:pPr>
        <w:spacing w:before="20" w:after="190"/>
      </w:pPr>
      <w:r>
        <w:rPr/>
        <w:t xml:space="preserve">Historia transportu kolejowego. Funkcjonowanie rynku przewozów pasażerskich w Polsce. Podstawowe parametry charakteryzujące rynek pasażerskich przewozów kolejowych. Charakterystyka pasażerskich przewoźników kolejowych w Polsce. Współpraca przewoźnika kolejowego z zarządcą infrastruktury. Charakterystyka zarządców infrastruktury kolejowej w Polsce. Urząd Transportu Kolejowego jako regulator rynku kolejowego. Drużyny pociągowe (definicje, zadania, obowiązki, czas pracy, organizacja). Obiegowanie pojazdów kolejowych. Mierniki kolejowe. Taryfy kolejowe. Charakterystyka kolejowych przewozów ładunków. Planowanie przewozów towarowych na sieci kolejowej. Stacyjne punkty ładunkowe i stacje techniczne. Podstawowa charakterystyka techniczna i eksploatacyjna punktów obsługujących przewozy towarowe. Systemy organizacji i zarządzania przewozami ładunków. Mierniki oceny pracy i wykorzystania wagonów towarowych. Technologia przemieszczania wagonów w systemie zwartym. Technologia przemieszczania wagonów w systemie rozproszonym. Plan zestawiania pociągów towarowych. Jakość usług przewozu ładunków koleją.
</w:t>
      </w:r>
    </w:p>
    <w:p>
      <w:pPr>
        <w:keepNext w:val="1"/>
        <w:spacing w:after="10"/>
      </w:pPr>
      <w:r>
        <w:rPr>
          <w:b/>
          <w:bCs/>
        </w:rPr>
        <w:t xml:space="preserve">Metody oceny: </w:t>
      </w:r>
    </w:p>
    <w:p>
      <w:pPr>
        <w:spacing w:before="20" w:after="190"/>
      </w:pPr>
      <w:r>
        <w:rPr/>
        <w:t xml:space="preserve">Egzamin ustny lub pisemny w postaci pytań otwartych lub testu jednokrotnego wyboru.  Aby uzyskać ocenę pozytywną z egzaminu należy zdobyć co najmniej 51% punktów możliwych do uzyskania.
Oceny wystawiane są na podstawie uzyskanej liczby punktów w sposób następujący: 0% - 50% pkt. - 2,0, 51% - 60% pkt. - 3,0, 61% - 70% pkt. - 3,5, 71% - 80% pkt. - 4,0, 81% - 90% pkt. - 4,5, 91% - 100% pkt. - 5,0.
Oceną końcową z przedmiotu jest najlepsza ocena z egzaminu zdobyta podczas wszystkich możliwych podejść w danym roku akademickim.
Student ma prawo przystąpić do zaliczenia w trzech dowolnie wybranych terminach. Zasady przystępowania do egzaminu określone są w Regulaminie Studiów w PW (par. 17). 
W przypadku ujawnienia studenta na ściąganiu uzyskuje on ocenę niedostateczną i traci możliwość zaliczenia przedmiotu w bieżącym roku akademickim (Regulamin Studiów w PW – par. 19, pkt. 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Ustawa z dnia 28 marca 2003 r. o transporcie kolejowym. Dz.U. 2003 nr 86 poz. 789 z późn. zm.
3. Urząd Transportu Kolejowego: Sprawozdanie z funkcjonowania rynku transportu kolejowego (na dany rok). Warszawa, (dany rok + 1).
4. Gołębiewski S.: Kształtowanie taryf kolejowych krajowych i międzynarodowych. Warszawa, 2020.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Absolwent zna i rozumie zasady funkcjonowania rynku towarowych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Absolwent zna i rozumie zasady stosowane w organizacji i technologii kolejowych przewozów ładunków</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Absolwent zna i rozumie zasady organizacji pracy drużyn pociągowych zaangażowanych w realizację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2026-10-21T14:35:48+02:00</dcterms:created>
  <dcterms:modified xsi:type="dcterms:W3CDTF">2026-10-21T14:35:48+02:00</dcterms:modified>
</cp:coreProperties>
</file>

<file path=docProps/custom.xml><?xml version="1.0" encoding="utf-8"?>
<Properties xmlns="http://schemas.openxmlformats.org/officeDocument/2006/custom-properties" xmlns:vt="http://schemas.openxmlformats.org/officeDocument/2006/docPropsVTypes"/>
</file>