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napędy w środkach transportu</w:t>
      </w:r>
    </w:p>
    <w:p>
      <w:pPr>
        <w:keepNext w:val="1"/>
        <w:spacing w:after="10"/>
      </w:pPr>
      <w:r>
        <w:rPr>
          <w:b/>
          <w:bCs/>
        </w:rPr>
        <w:t xml:space="preserve">Koordynator przedmiotu: </w:t>
      </w:r>
    </w:p>
    <w:p>
      <w:pPr>
        <w:spacing w:before="20" w:after="190"/>
      </w:pPr>
      <w:r>
        <w:rPr/>
        <w:t xml:space="preserve">mgr inż. Jerzy R. Bogdański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studiowanie literatury 8 godz., konsultacje 2 godz., przygotowanie projektu 10 godz., przygotowanie się do zaliczenia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 w tym praca na wykładach 30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100 osób.</w:t>
      </w:r>
    </w:p>
    <w:p>
      <w:pPr>
        <w:keepNext w:val="1"/>
        <w:spacing w:after="10"/>
      </w:pPr>
      <w:r>
        <w:rPr>
          <w:b/>
          <w:bCs/>
        </w:rPr>
        <w:t xml:space="preserve">Cel przedmiotu: </w:t>
      </w:r>
    </w:p>
    <w:p>
      <w:pPr>
        <w:spacing w:before="20" w:after="190"/>
      </w:pPr>
      <w:r>
        <w:rPr/>
        <w:t xml:space="preserve">Celem przedmiotu jest przekazanie studentom podstaw wiedzy z zakresu napędów alternatywnych pojazdów stosowanych w różnych środkach transportu indywidualnego i masowego.
Celami uzupełniającymi są: przekazanie wiedzy dotyczącej podstaw budowy i konstruowania układów, doboru parametrów układów i ich wpływu na własności eksploatacyjne i użytkowe środka transportowego, w których są stosowane; przekazanie wiedzy związanej z potrzebą uwzględniania wielu aspektów stosowania takiego rodzaju napędu w środkach transportu. 
Przekazana wiedza może okazać się niezbędna dla współczesnego inżyniera, wiedza taka może okazać się szczególnie przydatnej osobom zatrudnionym w szeroko rozumianym technicznym zapleczu transportu, przyszłym pracownikom zajmującym się bezpośrednio badaniami, organizujących przewozy ludzi lub towarów oraz zarządzającym flotami pojazdów w przedsiębiorstwach, transportowych.</w:t>
      </w:r>
    </w:p>
    <w:p>
      <w:pPr>
        <w:keepNext w:val="1"/>
        <w:spacing w:after="10"/>
      </w:pPr>
      <w:r>
        <w:rPr>
          <w:b/>
          <w:bCs/>
        </w:rPr>
        <w:t xml:space="preserve">Treści kształcenia: </w:t>
      </w:r>
    </w:p>
    <w:p>
      <w:pPr>
        <w:spacing w:before="20" w:after="190"/>
      </w:pPr>
      <w:r>
        <w:rPr/>
        <w:t xml:space="preserve">Pojęcie napędu alternatywnego. Podstawowe zagadnienia związane z rodzajami napędów określanych jako napędy alternatywne w odniesieniu do napędów uznawanych za napędy klasyczne, wykorzystujące tradycyjne źródła i rodzaje paliwa. 
Napędy alternatywne jako odpowiedź współczesnej techniki na zapotrzebowanie rynku. 
Przedstawienie podstawowej terminologii odnoszącej się do przedmiotu zagadnienia, klasyfikacji i systematyki układów stosowanych we współczesnych środkach transportu. 
Omówienie zasad budowy, cech konstrukcyjnych i podstawowych parametrów eksploatacyjnych zasadniczych rodzajów napędów określanych jako alternatywne. Prezentacja konstrukcji wybranych rodzajów układów, możliwości zastosowania w środkach transportu w zależności od przeznaczenia i realizacji określonych zadań przewozowych. Porównanie własności eksploatacyjnych i użytkowych środków transportu w zależności od rodzaju stosowanego napędu. Rozwój napędów alternatywnych – tendencje, aspekty ekonomiczne i ekologiczne</w:t>
      </w:r>
    </w:p>
    <w:p>
      <w:pPr>
        <w:keepNext w:val="1"/>
        <w:spacing w:after="10"/>
      </w:pPr>
      <w:r>
        <w:rPr>
          <w:b/>
          <w:bCs/>
        </w:rPr>
        <w:t xml:space="preserve">Metody oceny: </w:t>
      </w:r>
    </w:p>
    <w:p>
      <w:pPr>
        <w:spacing w:before="20" w:after="190"/>
      </w:pPr>
      <w:r>
        <w:rPr/>
        <w:t xml:space="preserve">Wykład: kolokwium pisemne zawierające około pięciu pytań otwartych (lub testowych; jednokrotnego lub wielokrotnego wyboru), w tym pytania problemowe; możliwe uzupełniające zaliczenie ustne.
Ze względu na sformułowania zadań w arkuszu sprawdzianu, ocena przeprowadzana jest w sposób 0/1(dobrze/źle) – do uzyskania zaliczenia wymagana jest pozytywna odpowiedź na co najmniej trzy pytania.
Dopuszczalna forma zaliczenia zdalnego w formie elektronicznego formularz lub w innej formie zdalnej.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1) Transitions to alternative vehicles and fuels, praca zbiorowa, wydawnictwo 
Division on Engineering and Physical Sciences, THE NATIONAL ACADEMIES PRESS, New York 2014, 
2) Electric Powertrain, Energy Systems, Power Electronics and Drives for Hybrid,
Electric and Fuel Cell Vehicles, John G. Hayes, Abas Goodarzi, wydawnictwo Wiley, 2016,
3) Hybrid vehicles and hybrid electric vehicles, praca zbiorowa, Nova Science Publishers, Inc. 2015,
4) Modern electric, hybrid electric and fuel cell vehicles, Ymin Gao, Ali Emadi, wydawnictwo CRC Press, 2016,
5) Electric Vehicle Technology Explained, James Larminie, John Lowry, Oxford Brookes University, Oxford, Acenti Designs Ltd., 2016.</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uchwalonej przez Radę Wydziału Transportu na rok akademicki 2024/2025 oferty przedmiotów obieralnych dla grupy przedmiotów „Przedmiot obieralny II”. 
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wiedzę z zakresu napędów alternatywnych pojazdów stosowanych w różnych środkach transportu indywidualnego i masowego oraz wiedzę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Student ma wiedzę dotyczącą podstaw budowy i konstruowania układów, doboru parametrów układów i ich wpływu na własności eksploatacyjne i użytkowe środka transportowego.</w:t>
      </w:r>
    </w:p>
    <w:p>
      <w:pPr>
        <w:spacing w:before="60"/>
      </w:pPr>
      <w:r>
        <w:rPr/>
        <w:t xml:space="preserve">Weryfikacja: </w:t>
      </w:r>
    </w:p>
    <w:p>
      <w:pPr>
        <w:spacing w:before="20" w:after="190"/>
      </w:pPr>
      <w:r>
        <w:rPr/>
        <w:t xml:space="preserve">pisemne, pięć do dziesięciu pytań otwartych, punktowanych w skali 0 do 1; warunkiem oceny pozytywnej jest uzyskanie pow. 51% maksymalnej możliwej do zdobycia liczby punktów. </w:t>
      </w:r>
    </w:p>
    <w:p>
      <w:pPr>
        <w:spacing w:before="20" w:after="190"/>
      </w:pPr>
      <w:r>
        <w:rPr>
          <w:b/>
          <w:bCs/>
        </w:rPr>
        <w:t xml:space="preserve">Powiązane charakterystyki kierunkowe: </w:t>
      </w:r>
      <w:r>
        <w:rPr/>
        <w:t xml:space="preserve">Tr1A_W12</w:t>
      </w:r>
    </w:p>
    <w:p>
      <w:pPr>
        <w:spacing w:before="20" w:after="190"/>
      </w:pPr>
      <w:r>
        <w:rPr>
          <w:b/>
          <w:bCs/>
        </w:rPr>
        <w:t xml:space="preserve">Powiązane charakterystyki obszarowe: </w:t>
      </w:r>
      <w:r>
        <w:rPr/>
        <w:t xml:space="preserve">P6U_W, 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2026-10-21T14:08:35+02:00</dcterms:created>
  <dcterms:modified xsi:type="dcterms:W3CDTF">2026-10-21T14:08:35+02:00</dcterms:modified>
</cp:coreProperties>
</file>

<file path=docProps/custom.xml><?xml version="1.0" encoding="utf-8"?>
<Properties xmlns="http://schemas.openxmlformats.org/officeDocument/2006/custom-properties" xmlns:vt="http://schemas.openxmlformats.org/officeDocument/2006/docPropsVTypes"/>
</file>