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badania elementów i układów automatyki</w:t>
      </w:r>
    </w:p>
    <w:p>
      <w:pPr>
        <w:keepNext w:val="1"/>
        <w:spacing w:after="10"/>
      </w:pPr>
      <w:r>
        <w:rPr>
          <w:b/>
          <w:bCs/>
        </w:rPr>
        <w:t xml:space="preserve">Koordynator przedmiotu: </w:t>
      </w:r>
    </w:p>
    <w:p>
      <w:pPr>
        <w:spacing w:before="20" w:after="190"/>
      </w:pPr>
      <w:r>
        <w:rPr/>
        <w:t xml:space="preserve">dr inż. Przemysław Ilczuk,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laboratoryjnych 30 godz., zapoznanie się ze wskazana literaturą 10 godz., przygotowanie się do wykonania i zaliczenia ćwiczeń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laboratoryjnych 30 godz., zapoznanie się ze wskazana literaturą 10 godz., przygotowanie się do wykonania i zaliczenia ćwiczeń 17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przedmiotów: matematyka (arytmetyka liczb zespolonych, algebra macierzy, rząd macierzy, wyznaczniki i układy równań liniowych, pochodna - interpretacja fizyczna i geometryczna, równania różniczkowe I-go i II-go rzędu, algebra Boole’a), informatyka (MATLAB), elektrotechnika, podstawy elektroniki, podstawy automatyki.</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Poznanie nowoczesnych narzędzi i technik projektowania i badania elementów i układów automatyki. Poszerzenia wiedzy teoretycznej w zakresie nowoczesnych układów regulacji i sterowania.</w:t>
      </w:r>
    </w:p>
    <w:p>
      <w:pPr>
        <w:keepNext w:val="1"/>
        <w:spacing w:after="10"/>
      </w:pPr>
      <w:r>
        <w:rPr>
          <w:b/>
          <w:bCs/>
        </w:rPr>
        <w:t xml:space="preserve">Treści kształcenia: </w:t>
      </w:r>
    </w:p>
    <w:p>
      <w:pPr>
        <w:spacing w:before="20" w:after="190"/>
      </w:pPr>
      <w:r>
        <w:rPr/>
        <w:t xml:space="preserve">Zajęcia laboratoryjne:
Modelowanie i badanie członów dynamicznych w środowisku Matlab. Układy regulacji PID. Projektowanie układów automatyki środowisku SEE</w:t>
      </w:r>
    </w:p>
    <w:p>
      <w:pPr>
        <w:keepNext w:val="1"/>
        <w:spacing w:after="10"/>
      </w:pPr>
      <w:r>
        <w:rPr>
          <w:b/>
          <w:bCs/>
        </w:rPr>
        <w:t xml:space="preserve">Metody oceny: </w:t>
      </w:r>
    </w:p>
    <w:p>
      <w:pPr>
        <w:spacing w:before="20" w:after="190"/>
      </w:pPr>
      <w:r>
        <w:rPr/>
        <w:t xml:space="preserve">Wykonanie wyznaczonych ćwiczeń laboratoryjnych, opracowanie sprawozdań z wykonanych ćwiczeń, ocena przygotowania i realizacji ćwiczeń przeprowadzana w trakcie trwania zajęć oraz zaliczenie materiału z poszczególnych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Kosior A., Teoria maszyn i podstawy automatyki, Oficyna Wydawnicza Politechniki Warszawskiej, Warszawa, 2021, 
Kowal J., Podstawy automatyki. T. 1, Wydawnictwa AGH, Kraków, 2018, 
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układach regulacji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działania i własności podstawowych elementów układów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i zakres zastosowania układów regulacji w sterowaniu ruchem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Zna podstawy komputerowego modelowania i projektowania i badania układów strowania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planować i przeprowadzać eksperymenty z wykorzystaniem technik komputerowych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zoptymalizować parametry układu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w celu podnoszenia swoich kompetencji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wpływu działalności inżynierskiej na środowisko i odpowiedzialność za podejmowane decyzje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2026-06-05T22:58:35+02:00</dcterms:created>
  <dcterms:modified xsi:type="dcterms:W3CDTF">2026-06-05T22:58:35+02:00</dcterms:modified>
</cp:coreProperties>
</file>

<file path=docProps/custom.xml><?xml version="1.0" encoding="utf-8"?>
<Properties xmlns="http://schemas.openxmlformats.org/officeDocument/2006/custom-properties" xmlns:vt="http://schemas.openxmlformats.org/officeDocument/2006/docPropsVTypes"/>
</file>