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30 godz., studiowanie literatury przedmiotu 15 godz., przygotowanie się do egzaminu 20 godz., przygotowanie się do kolokwiów 20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(68 godzin, w tym: praca na wykładach 30 godz., praca na ćwiczeniach 30 godz., konsultacje 3 godz., udział w egzaminie 2 godz., udział w kolokwiach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i algebra liniowa, Analiza matematyczna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jak również właściwości obwodów prądu sinusoidalnego, zasad przenoszenia i przetwarzania energii w układach elektrycznych oraz warunków pracy urządzeń energoelektrycznych. Osiągnięcie biegłości merytorycznej i sprawności rachunkowej w rozwiązywaniu obwodów prądu stałego, strumienia stałego i obwodów prądu sinusoidalnego. Zrozumienie specyfiki metod analizy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Wykład: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Ćwiczenia audytoryjne: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Ocena formująca 1 lub 2 kartkówki dotyczące wybranych zagadnień teoretycznych. Ocena podsumowująca -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wykładu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formujących - 1 lub 2  dotyczące znajomości i poprawnego zastosowania podstawowych wzorów
1. Ocen podsumowujących: oceny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3.	Oceny z jednego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z pozytywnych ocen z ćwiczeń i egzaminu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Bolkowski S.: Elektrotechnika. WSiP Warszawa 2019.
2. Doległo M.: Podstawy elektrotechniki i elektroniki. WKŁ Warszawa 2016.
3. Łucyk C.: Elektrotechnika podstawowa. https://moodle.usos.pw.edu.pl/, Warszawa 2020.
4. Łucyk C.: Laboratorium elektrotechniki. https://moodle.usos.pw.edu.pl/, Warszawa 2020.
5. Łucyk C.: Zasady energoelektryki. https://moodle.usos.pw.edu.pl/, Warszawa 2020
6. Majerowska Z., Majerowski A.: Elektrotechnika ogólna w zadaniach. PWN, Warszawa 1999.</w:t>
      </w:r>
    </w:p>
    <w:p>
      <w:pPr>
        <w:keepNext w:val="1"/>
        <w:spacing w:after="10"/>
      </w:pPr>
      <w:r>
        <w:rPr>
          <w:b/>
          <w:bCs/>
        </w:rPr>
        <w:t xml:space="preserve">Witryna www przedmiotu: </w:t>
      </w:r>
    </w:p>
    <w:p>
      <w:pPr>
        <w:spacing w:before="20" w:after="190"/>
      </w:pPr>
      <w:r>
        <w:rPr/>
        <w:t xml:space="preserve">Moodle, MSTeams, dodatkowe materiały do pobrania: http://www.wt.pw.edu.pl/~clucyk; http://www2.wt.pw.edu.pl/~kst; </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prawa i równania opisujące związki między
wielkościami występującymi w obwodach prądu
stałego i zmiennego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zmiennego oraz obwodów magnetycznych.</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P6U_U, I.P6S_UU, I.P6S_UW.o, III.P6S_UW.o</w:t>
      </w:r>
    </w:p>
    <w:p>
      <w:pPr>
        <w:keepNext w:val="1"/>
        <w:spacing w:after="10"/>
      </w:pPr>
      <w:r>
        <w:rPr>
          <w:b/>
          <w:bCs/>
        </w:rPr>
        <w:t xml:space="preserve">Charakterystyka U02: </w:t>
      </w:r>
    </w:p>
    <w:p>
      <w:pPr/>
      <w:r>
        <w:rPr/>
        <w:t xml:space="preserve">Potrafi stosować odpowiednie metody do analizy obwodów rozgałęzionych prądu stałego i zmiennego.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P6U_U, I.P6S_UU,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2026-08-20T12:21:31+02:00</dcterms:created>
  <dcterms:modified xsi:type="dcterms:W3CDTF">2026-08-20T12:21:31+02:00</dcterms:modified>
</cp:coreProperties>
</file>

<file path=docProps/custom.xml><?xml version="1.0" encoding="utf-8"?>
<Properties xmlns="http://schemas.openxmlformats.org/officeDocument/2006/custom-properties" xmlns:vt="http://schemas.openxmlformats.org/officeDocument/2006/docPropsVTypes"/>
</file>