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terminologię stosowaną w obszarze bezpieczeństwa informacji i interoperacyjności systemów i 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usług administracji publicznej, ich jakości, bezpieczeństwa i potrzeb zapewnienia interoperacyjności w skali krajowej  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struktury i problemy wymiany danych na potrzeby świadczenia e-usług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zasady oraz zalecenia wskazane w europejskich i krajowych ramach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 : </w:t>
      </w:r>
    </w:p>
    <w:p>
      <w:pPr/>
      <w:r>
        <w:rPr/>
        <w:t xml:space="preserve">Potrafi stosować usługi administracji publicznej zgodnie z ich wymaganym bezpieczeństwem, jakością i interoperacyjnością.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stosować wymagane struktury danych w administracji publicznej na potrzeby świadczenia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wdrożenia i stosowania w praktyce europejskich i krajowych ram interoperacyjności systemów teleinformatycznych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e-usługi administracji publicznej z zachowaniem ich bezpieczeństwa, wymaganej jakości i interoperacyjności.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K_K10,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potrzeby stosowania wymaganych struktur danych na potrzeby zapewnienia bezkolizyjnej komunikacji elektronicznej z użytkownikami w zakresie e-usług.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wystąpień w toku ćwiczeń. Ocena uprzednio przygotowanych i wygłoszonych prezentacji wykładanych zagadnień zalecanych przez prowadzącego.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2026-09-10T02:39:24+02:00</dcterms:created>
  <dcterms:modified xsi:type="dcterms:W3CDTF">2026-09-10T02:39:24+02:00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