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programowanie robotów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Kukiełka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32, w tym:
a) wykład - 15h;
b) laboratorium – 9h;
c) projekt - 6h;
d) konsultacje  - 2h.
2) Praca własna studenta 45, w tym:
a)  przygotowanie do laboratorium – 5h;
b) praca nad projektem - 40 godz.;
Suma: 77 h (3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1,25 punktu ECTS - liczba godzin bezpośrednich: 32, w tym: 
a) wykład - 15h;
b) laboratorium – 9h;
c) projekt - 6h;
c) konsultacje - 2h.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55 godz., w tym:
a) laboratorium – 9h;
b) projekt - 6h;
c) praca nad projektem - 40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podstaw automatyki i robotyki . Znajomość podstawowych zagadnień z budowy robotów oraz zrobotyzowanych stanowisk produkcyjnych. Znajomość zasad programowania robotów.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poświęcony zawansowanym opcjom programistycznym związanym z obsługiwanymi przez robota procesami produkcyjnymi. Dodatkowo pokazanie możliwości   wykorzystania oprogramowania do tzw. programowania robotów w trybie off-lina (bez dostępu do robota) przy opracowywaniu programów sterujących pracą robota.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Funkcjonalności oprogramowania do programowania robotów w trybie off-line. Opcje systemowe robota - przedstawienie możliwości systemu do obsługi różnych aplikacji. Konfiguracja systemu do właściwego wykorzystania dodatkowych opcji programistycznych. Omówienie zaawansowanych opcji programistycznych:
- programowanie aplikacji spawalniczych, zgrzewania, lakierowania,
- śledzenie detali na poruszającym się podajniku (Linear tracking),
- kompensacja sił zewnętrznych (SoftServo/Sofetfloat),
- wyznaczanie stref pracy robota (WorldZones/DCS),
- połączenie robota z urządzeniami zewnętrznymi.
Wirtualne stanowisko a rzeczywista aplikacja. Pr4zeniesienie programu na rzeczywistego robota.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na podstawie poprawności wybory możliwości programistycznych do realizowanego zadania w projekcie. Zaliczenie poprawnego wykonania ćwiczeń laboratoryjnych. Zaliczenie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Szymon Borys, ppłk dr inż. Wojciech Kaczmarek, Jarosław Panasiuk, Środowiska programowania robotów, Wydawnictwo Naukowe PWN, 2017
2.	Dokumentacja techniczna firmy Fanuc/ABB dotycząca opisu dodatkowych opcji programistycznych
3.	Technical reference manual RAPID Instructions, Functions and Data types, instrukcja do języka RAPID
4.	FANUC Robotics SYSTEM R-30iA and R-30iB Controller KAREL Reference Manual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ZPR_IIST_W01: </w:t>
      </w:r>
    </w:p>
    <w:p>
      <w:pPr/>
      <w:r>
        <w:rPr/>
        <w:t xml:space="preserve">Zna współczesne oprogramowanie wspierające programowanie robotów przemysłowych.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wykładu, 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I.P7S_WG.o, P7U_W</w:t>
      </w:r>
    </w:p>
    <w:p>
      <w:pPr>
        <w:keepNext w:val="1"/>
        <w:spacing w:after="10"/>
      </w:pPr>
      <w:r>
        <w:rPr>
          <w:b/>
          <w:bCs/>
        </w:rPr>
        <w:t xml:space="preserve">Charakterystyka ZPR_IIST_W02: </w:t>
      </w:r>
    </w:p>
    <w:p>
      <w:pPr/>
      <w:r>
        <w:rPr/>
        <w:t xml:space="preserve">Zna zasady odwzorowywania rzeczywistych stanowisk zrobotyzowanych w środowiskach wirtualnych oraz wynikające z tego ograniczenia.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wykładu, 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ZPR_IIST_W03: </w:t>
      </w:r>
    </w:p>
    <w:p>
      <w:pPr/>
      <w:r>
        <w:rPr/>
        <w:t xml:space="preserve">Zna opcje programistyczne stosowane przy obsłudze różnych stanowisk produkcyjnych przez roboty przemysłowe.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wykładu, zaliczenie projektu, zaliczenie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ZPR_IIST_U01: </w:t>
      </w:r>
    </w:p>
    <w:p>
      <w:pPr/>
      <w:r>
        <w:rPr/>
        <w:t xml:space="preserve">Potrafi w sposób prawidłowy dobrać i wykorzystać odpowiednie opcje programowe do obsługiwanej przez robota aplikacji.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Zaliczanie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ZPR_IIST_U02: </w:t>
      </w:r>
    </w:p>
    <w:p>
      <w:pPr/>
      <w:r>
        <w:rPr/>
        <w:t xml:space="preserve">Potrafi zbudować wirtualne stanowisko zrobotyzowane i dokonać symulacji jego pracy.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ZPR_IIST_K01: </w:t>
      </w:r>
    </w:p>
    <w:p>
      <w:pPr/>
      <w:r>
        <w:rPr/>
        <w:t xml:space="preserve">Potrafi właściwie zaplanować wykonanie projektu zrobotyzowanego stanowiska produkcyjnego.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2025-04-14T19:18:08+02:00</dcterms:created>
  <dcterms:modified xsi:type="dcterms:W3CDTF">2025-04-14T19:18:08+02:00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