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równoległe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OBROW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(17h):
a) Wykład: 15h
b) Konsultacje: 2h
2) Liczba godzin pracy własnej studenta (10h): 
a) Przygotowanie do sprawdzianów pisemnych z wykładu: 10h
Razem: 27h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godziny bezpośrednie (32h):
a) Wykład: 30h
b)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podstawowych umiejętności w zakresie programowania.
Znajomość języka C lub Matlab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technik realizacji obliczeń równoległych w zastosowaniach naukowo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Zastosowania obliczeń równoległych. Architektury komputerów równoległych. Problemy algorytmów równoległych. Zastosowanie akceleratorów obliczeń równoległych. Obliczenia równoległe w układach FPGA. Programowanie systemów z pamięcią wspólną. Standard OpenMP, OpenCL. Programowanie systemów z pamięcią rozproszoną MPI. Technika obliczeń wielkoskalowych. Wizualizacja wyników obliczeń. Biblioteki numeryczne i graficzne.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sprawdzianów pisemnych 
Zaliczenie – uzyskanie co najmniej 50% poprawnych odpowiedzi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Ruetsch, CUDA Fortran for Scientists and Engineers: Best Practices for Efficient CUDA Fortran Programing, Morgan Kaufmann, 2013
2.	J.W. Demmel, Applied Numerical Linear Algebra, Society for Industrial and Applied Mathematics, 1997
3.	J. Sanders, E. Kandrot, CUDA w przykładach. Wprowadzenie do ogólnego programowania procesorów GPU, Heilon, Warszawa 2012
4.	A.Karbowski, E. Niewiadomska-Szynkiewicz, Programowanie równoległe i rozproszone, OWPW, 2009
5.	S. Kozielski, Z. Szczerbiński, Komputery równoległe, WNT 1994.
6.	Z. Czech, Wprowadzenie do obliczeń równoległych, PWN Warszawa 2010.
7.	Kirk D. B., Hwu W. Programming Massively Parallel Processors A Hands-on Approach, MK, Burlington,2010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OBROW_W01: </w:t>
      </w:r>
    </w:p>
    <w:p>
      <w:pPr/>
      <w:r>
        <w:rPr/>
        <w:t xml:space="preserve">Zna metody i techniki realizacji obliczeń równoległych w zastosowaniach naukowo-inżynierskich.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OBROW _U01: </w:t>
      </w:r>
    </w:p>
    <w:p>
      <w:pPr/>
      <w:r>
        <w:rPr/>
        <w:t xml:space="preserve">Potrafi rozwiązać techniczne problemy realizacji obliczeń równoległych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2026-10-21T14:50:54+02:00</dcterms:created>
  <dcterms:modified xsi:type="dcterms:W3CDTF">2026-10-21T14:50:54+02:00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