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24 godziny:
a) przygotowanie do zaliczenia - 16 godz. ;
b) studia literaturowe- 8 godz. ;
Suma 56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podstawowych pojęć z zakresu mechaniki i biomechaniki inżynierskiej. Znajomość języka angielskiego na poziomie umożliwiającym czytanie i rozumienie treści artykułów naukowych.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samodzielnej lub zespołowej analizy, modelowania i symulacji wybranych zjawisk biomechanicznych. Przygotowanie do opracowania i zredagowania tekstu publikacji naukowej w formie artykułu oraz prezentacji ustnej.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Dwa kolokwia zaliczające: ocena cząstkowa #2 średnia arytmetyczna z obu kolokwiów wystawiona w skali 2,0 - 5,0.
Do zaliczenia przedmiotu wymagane jest uzyskanie obu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człowieka, 2006
2. Kooij H. et al.: Human Motion Control
3. Kundson D.: Fundamentals of Biomechanics
4. Medved V.: Measurement of Human Locomotion
5. Journal of Biomechanics, Elsevier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MWB_2st_W01: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MWB_2st_W02: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MWB_2st_W03: </w:t>
      </w:r>
    </w:p>
    <w:p>
      <w:pPr/>
      <w:r>
        <w:rPr/>
        <w:t xml:space="preserve">Posiada szczegółową wiedzę w zakresie biomechaniki układu ruchu człowieka, w szczególności generowania siły mięśniowej oraz analizy biomechanicznej w układach statycznie wyznaczalnych i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MWB_2st_U01: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MWB_2st_U02: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MWB_2st_U03: </w:t>
      </w:r>
    </w:p>
    <w:p>
      <w:pPr/>
      <w:r>
        <w:rPr/>
        <w:t xml:space="preserve">Umie samodzielnie zdobywać nowe umiejętności w zakresie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MWB_2st_U04: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MWB_2st_K01: </w:t>
      </w:r>
    </w:p>
    <w:p>
      <w:pPr/>
      <w:r>
        <w:rPr/>
        <w:t xml:space="preserve">Potrafi współpracować w dwu-lub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MWB_2st_K02: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2026-02-27T15:46:41+01:00</dcterms:created>
  <dcterms:modified xsi:type="dcterms:W3CDTF">2026-02-27T15:46:41+01:00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