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Fizyczne podstawy przetwarzania informacji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FPPI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– 50 godz., w tym
-	obecność na wykładach: 15 x 2  = 30 godz.
-	obecność na zajęciach laboratoryjnych: 5 x 3 = 15 godz.
-	udział w konsultacjach wykładowych: 2 godz.
-	udział w konsultacjach laboratoryjnych: 3 godz.
2.	praca własna studenta – 50 godz., w tym
-	przygotowanie do kolejnych wykładów (przejrzenie materiałów z wykładu i literatury dodatkowej, próba rozwiązania zadań rachunkowych przekazanych na wykładzie): 15 godz.
-	przygotowanie do realizacji ćwiczeń laboratoryjnych (przejrzenie materiałów wykładowych i literatury oraz instrukcji do laboratoriów; wstępne przygotowanie formularza sprawozdania): 15 godz.
-	przygotowanie do kolokwiów (powtórzenie materiału wykładowego, rozwiązanie zadań przedkolokwialnych): 20 godz.
Łączny nakład pracy studenta wynosi 100 godz., co odpowiada 4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pkt. ECTS, co odpowiada 49 godz. kontaktowym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pkt. ECTS co odpowiada 30 godz. realizacji i przygotowania do laboratorium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zjawiskami fizycznymi występującymi w ciałach stałych (ze szczególnym uwzględnieniem półprzewodników), z własnościami elektrycznymi i optycznymi tych materiałów oraz z podstawami działania przyrządów półprzewodnikowych w systemach mikro- i nanoelektroniki. Celem laboratorium jest obserwacja zjawisk fizycznych w przyrządach półprzewodnikowych i ich wpływu na charakterystyki oraz parametry elektryczne przyrządów. fotoniki. Zajęcia
prowadzone są z wykorzystaniem innowacyjnych i kreatywnych form kształcenia. Występują elementy gaming’u, wspólnej pracy studentów w oparciu o techniki PBL (Project Based Learning) oraz DT (Design Thinking). Jednocześnie studenci korzystają z narzędzi  informatycznych umożliwiających kreatywną pracę grupową (np.: budowanie map), przedstawiają prezentacje związane z opanowaną wiedzą.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Klasyfikacja ośrodków i przyrządów przetwarzania, przesyłania i magazynowania informacji. Wprowadzenie do elektroniki ciała stałego. Wymagania stawiane współczesnym przyrządom mikroelektronicznym i optoelektronicznym (rozmiary, napięcie zasilania, częstotliwość pracy, długość fali elektromagnetycznej). Wymagania dla współczesnych materiałów i przyrządów. Ograniczenia fizyczne i techniczne. Nanoelektronika i fotonika jako dziedziny elektroniki najbliższej przyszłości. 
2.	Postulaty mechaniki kwantowej. Dualizm falowo-korpuskularny, fale de Broglie'a, funkcja falowa, przyrządy z efektami kwantowymi: nanorurki, kropki kwantowe, bramki kwantowe, struktury z grafenem, idea komputera kwantowego. 
3.	Pasmowy model energetyczny jako narzędzie charakteryzacji ciała stałego. Dynamika elektronu w ciele stałym. Pojęcie i właściwości dziury. Statystyka nośników ładunku elektrycznego w stanie równowagi termodynamicznej. Koncentracje nierównowagowe. Rodzaje i mechanizmy generacji i rekombinacji nośników ładunku. Transport nośników  w ciele stałym: prąd unoszenia, prąd dyfuzyjny. Równania charakterystyczne: Maxwella, Poissona, ciągłości. Zakłócenie koncentracji nośników równowagowych w półprzewodniku. 
4.	Styk metal-półprzewodnik (kontakt omowy, dioda Schottky'ego) oraz złącze p-n. Wstrzykiwanie i ekskluzja nośników, mechanizmy przepływu nośników. Zastosowania: diody prostownicze, stabilizacyjne, pojemnościowe, impulsowe. 
5.	Tranzystor bipolarny – zasada działania, przykładowe zastosowania: wzmacniacz, inwerter. 
6.	Przyrządy unipolarne: kondensator MIS, tranzystor MIS. Inwerter CMOS.
7.	Pamięci SRAM, DRAM, FLASH. Struktury CCD.
LABORATORIA:
Program laboratorium obejmuje pięć trzygodzinnych ćwiczeń dotyczących zagadnień: 
1.	Zjawiska termoelektryczne i fotoelektryczne w półprzewodnikach. 
2.	Transport nośników w strukturach półprzewodnikowych. 
3.	Oddziaływanie polowe i napięcia charakterystyczne w strukturach m-s, m-i-s, p-n.
4.	Stałe czasowe zjawisk nierównowagowych w ciele stałym.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Realizacja przedmiotu obejmuje następujące formy zajęć: 
	wykład prowadzony w wymiarze 2 godz. tygodniowo; 
	zajęcia laboratoryjne prowadzone w drugiej części semestru 
w ramach tych zajęć student wykonuje pięć trzygodzinnych ćwiczeń dotyczących obserwacji zjawisk fizycznych z zakresu wiedzy przekazywanej w ramach wykładu oraz wiedzy nabywanej podczas zajęć laboratoryjnych; korzystając z udostępnionej w laboratorium aparatury pomiarowej, zgodnie z instrukcją wykonania danego ćwiczenia, przeprowadza serię eksperymentów pomiarowych, a następnie opracowuje uzyskane wyniki i wyciąga odpowiednie wnioski; materialnym rezultatem wykonanych czynności jest sprawozdanie z ćwiczenia; 
	student może ponadto uczestniczyć w prowadzonych co tydzień w wymiarze 1 godz. konsultacjach wykładowych oraz w konsultacjach laboratoryjnych . 
Sprawdzanie założonych efektów kształcenia realizowane jest przez:
	ocenę wiedzy i umiejętności wykazanych na pisemnych kolokwiach wykładowych (pytania o charakterze teoretycznym i ewentualnie problemy rachunkowe, w niektórych przypadkach na kolokwiach student może korzystać z dozwolonych materiałów pomocniczych, np. kart wzorów); 
	ocenę wiedzy i umiejętności związanych z realizacją zajęć laboratoryjnych; 
	ocenę sprawozdań z realizacji ćwiczeń laboratoryjnych oraz laboratoryjnych sprawdzianów końcowych (ustnych lub pisemnych); 
	ocenę ewentualnego sprawdzianu ustnego w przypadku wątpliwości co do oceny; 
	formatywną ocenę związaną z rozwiązaniem problemów przedkolokwialnych, a także z interaktywną formą prowadzenia wykładów.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S. M. Sze, K. Ng, “Physics of semiconductor devices”, John Wiley &amp; Sons Inc. Hoboken, New Jersey, 2007.
2.	Chenming Calvin Hu, “Modern Semiconductor Devices for Integrated Circuits”, 2010. (https://people.eecs.berkeley.edu/~hu/Book-Chapters-and-Lecture-Slides-download.html)
3.	J. Hennel, „Podstawy elektroniki półprzewodnikowej”, WNT, Warszawa, 2003.
 Literatura uzupełniająca:
1.	I.W. Sawieliew, "Wykłady z fizyki", Wydawnictwa Naukowe PWN, Warszawa,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https://usosweb.usos.pw.edu.pl/kontroler.php?_action=katalog2/przedmioty/pokazPrzedmiot&amp;prz_kod=103C-INxxx-ISP-FPPI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(-)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ugruntowaną wiedzę dotyczącą fundamentalnych praw i zasad mechaniki kwantowej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podstawową wiedzę dotyczącą zjawisk zachodzących w półprzewodniku w stanie równowagi termodynamicznej i  w stanie nierównowagi termodynamicznej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W02, 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podstawową wiedzę dotyczącą zjawisk wstrzykiwania i ekstrakcji nośników (np. w złączach p-n, m-s)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W02, 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uporządkowaną wiedzę z zakresu działania omawianych przyrządów półprzewodnikowych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W02, 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dokonać analizy podstawowych zjawisk opisywanych prawami mechaniki kwantowej w nanoelektronice lub fotonice (np. na podstawie przebiegu kwadratu modułu funkcji falowej)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wykorzystać model pasmowy ciała stałego do analizy zjawisk w ciele stałym i przyrządach półprzewodnikowych (np. złącza p-n, m-s)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umie oszacować równowagowe koncentracje nośników ładunku w półprzewodnikach samoistnych i domieszkowanych (przy różnych poziomach domieszkowania) z uwzględnieniem wpływu temperatury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określić podstawowe parametry półprzewodników związane ze stanem nierównowagi termodynamicznej, rozróżnia i rozpoznaje czynniki wywołujące przepływ prądu w podstawowych przyrządach półprzewodnikowych oraz potrafi oszacować wartości odpowiednich prądów (unoszenia, dyfuzji)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umie wykorzystać równania transportu (prądu, ciągłości i Poissona) do określenia czasowoprzestrzennych rozkładów nośników w wyróżnionym obszarze półprzewodnika
u6: potrafi zmierzyć podstawowe charakterystyki prądowo-napięciowe prostych elementów półprzewodnikowych (np. fotorezystora, fotodiody, termistora, diod ze złączem m-s i p-n)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zmierzyć podstawowe charakterystyki prądowo-napięciowe prostych elementów półprzewodnikowych (np. fotorezystora, fotodiody, termistora, diod ze złączem m-s i p-n)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zmierzyć charakterystyki pojemnościowo-napięciowe złącza p-n oraz kondensatora MOS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sporządzić protokół pomiarowy oraz wykonać wykresy charakterystyk w różnych skalach; na podstawie pomiarów umie wyznaczyć podstawowe parametry badanych struktur półprzewodnikowych (np. współczynniki termiczne, prąd nasycenia, rezystancję szeregową, siłę elektromotoryczną,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U03, 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(w stopniu podstawowym) powiązać uzyskane dane pomiarowe i obliczeniowe z własnościami oraz parametrami fizycznymi struktury (np. oszacować szerokość przerwy energetycznej w półprzewodniku, określić poziom domieszkowania półprzewodnika, grubość tlenku podbramkowego w strukturze MOS, ładunek efektywny w tlenku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U10: </w:t>
      </w:r>
    </w:p>
    <w:p>
      <w:pPr/>
      <w:r>
        <w:rPr/>
        <w:t xml:space="preserve">w stopniu podstawowym ocenia poprawność dokonanych pomiarów oraz dokonuje podstawowej analizy błędów (zgodność lub niezgodność z przebiegami teoretycznymi, wyjaśnienie podstawowych przyczyny nieidealności charakterystyk); próbuje formułować samodzielne wnioski podsumowujące uzyskane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U11: </w:t>
      </w:r>
    </w:p>
    <w:p>
      <w:pPr/>
      <w:r>
        <w:rPr/>
        <w:t xml:space="preserve">umie posługiwać się przyrządami pomiarowymi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umie pracować indywidualnie i w zespole, dzielić zadania pomiędzy członków zespołu, dyskutować i wspólnie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2026-09-12T08:58:42+02:00</dcterms:created>
  <dcterms:modified xsi:type="dcterms:W3CDTF">2026-09-12T08:58:42+02:00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