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 urbanistyczny 2</w:t>
      </w:r>
    </w:p>
    <w:p>
      <w:pPr>
        <w:keepNext w:val="1"/>
        <w:spacing w:after="10"/>
      </w:pPr>
      <w:r>
        <w:rPr>
          <w:b/>
          <w:bCs/>
        </w:rPr>
        <w:t xml:space="preserve">Koordynator przedmiotu: </w:t>
      </w:r>
    </w:p>
    <w:p>
      <w:pPr>
        <w:spacing w:before="20" w:after="190"/>
      </w:pPr>
      <w:r>
        <w:rPr/>
        <w:t xml:space="preserve">dr inż. arch. Anna Majewska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GP.SIK619</w:t>
      </w:r>
    </w:p>
    <w:p>
      <w:pPr>
        <w:keepNext w:val="1"/>
        <w:spacing w:after="10"/>
      </w:pPr>
      <w:r>
        <w:rPr>
          <w:b/>
          <w:bCs/>
        </w:rPr>
        <w:t xml:space="preserve">Semestr nominalny: </w:t>
      </w:r>
    </w:p>
    <w:p>
      <w:pPr>
        <w:spacing w:before="20" w:after="190"/>
      </w:pPr>
      <w:r>
        <w:rPr/>
        <w:t xml:space="preserve">6 / rok ak. 2021/2022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70 godzin, w tym:
a) obecność na zajęciach projektowych - 45 godzin 
b) konsultacje związane z realizacją projektu - 25 godzin
2. Praca własna studenta –  70 godzin, w tym: 
a) przygotowanie do zajęć projektowych - 20 godzin
b) zapoznanie się ze wskazaną literaturą - 5 godzin
c) przygotowanie projektu urbanistycznego danego terenu (praca własna) - 45 godzin
Łączny nakład pracy studenta wynosi 140 godzin, co odpowiada 5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2,5 pkt. ECTS - liczba godzin kontaktowych 70, w tym:
a) obecność na zajęciach projektowych - 45 godzin 
b) konsultacje związane z realizacją projektu - 25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2,5 pkt. ECTS - 70 godzin, w tym: 
a) obecność na zajęciach projektowych - 45 godzin 
b) konsultacje związane z realizacją projektu - 25 godzin
c) przygotowanie do zajęć projektowych - 25 godzin
d) przygotowanie projektu urbanistycznego danego terenu (praca własna) - 45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podstaw rysunku technicznego, budownictwa, podstaw projektowania urbanistycznego i technik graficznych. Zaliczenie przedmiotu "Projekt urbanistyczny 1 w semestrze V.</w:t>
      </w:r>
    </w:p>
    <w:p>
      <w:pPr>
        <w:keepNext w:val="1"/>
        <w:spacing w:after="10"/>
      </w:pPr>
      <w:r>
        <w:rPr>
          <w:b/>
          <w:bCs/>
        </w:rPr>
        <w:t xml:space="preserve">Limit liczby studentów: </w:t>
      </w:r>
    </w:p>
    <w:p>
      <w:pPr>
        <w:spacing w:before="20" w:after="190"/>
      </w:pPr>
      <w:r>
        <w:rPr/>
        <w:t xml:space="preserve">do 15 w grupach projektowych</w:t>
      </w:r>
    </w:p>
    <w:p>
      <w:pPr>
        <w:keepNext w:val="1"/>
        <w:spacing w:after="10"/>
      </w:pPr>
      <w:r>
        <w:rPr>
          <w:b/>
          <w:bCs/>
        </w:rPr>
        <w:t xml:space="preserve">Cel przedmiotu: </w:t>
      </w:r>
    </w:p>
    <w:p>
      <w:pPr>
        <w:spacing w:before="20" w:after="190"/>
      </w:pPr>
      <w:r>
        <w:rPr/>
        <w:t xml:space="preserve">Celem przedmiotu jest przekazanie studentom niezbędnej wiedzy zwiedzanej z przekształceniem funkcjonalno - przestrzennym danego terenu - działki budowlanej w dużym mieście, częściowo zabudowanej (funkcja mieszkaniowo - usługowa) i wykonanie w następnej kolejności rysunku planu szczegółowego zagospodarowania przestrzennego. Celem przedmiotu jest również nabycie praktycznych umiejętności wykonania analizy urbanistycznej określającej zasady dobrego sąsiedztwa dla konkretnego terenu inwestycji, uwzględniając ochronę dziedzictwa kulturowego i kreując ład przestrzenny.</w:t>
      </w:r>
    </w:p>
    <w:p>
      <w:pPr>
        <w:keepNext w:val="1"/>
        <w:spacing w:after="10"/>
      </w:pPr>
      <w:r>
        <w:rPr>
          <w:b/>
          <w:bCs/>
        </w:rPr>
        <w:t xml:space="preserve">Treści kształcenia: </w:t>
      </w:r>
    </w:p>
    <w:p>
      <w:pPr>
        <w:spacing w:before="20" w:after="190"/>
      </w:pPr>
      <w:r>
        <w:rPr/>
        <w:t xml:space="preserve">Zadaniem merytorycznym przedmiotu jest opracowanie koncepcji projektowej dla terenu inwestycji (zabudowa mieszkaniowa wraz z usługami ponadpodstawowymi) w postaci rysunku, zgodnie z warunkami zabudowy oraz warunkami technicznymi jakim powinny odpowiadać budynki i ich usytuowanie. Koncepcja wykonana jest na mapie sytuacyjno-wysokościowej, w skali 1:500, o powierzchni ok. 10 hektarów. Teren projektu umiejscowiony jest w strefie centralnej miasta "historycznego" i obejmuje nowe zagospodarowanie rynku wraz z kwartałami zabudowy, zlokalizowanej na działkach porolnych. Na podstawie sporządzonej inwentaryzacji urbanistycznej, zgodnie z wymogami prawa, wymagane jest rozpoznanie i analiza danego ternu tak, aby nowa inwestycja odpowiadała danemu kontekstowi architektoniczno – urbanistycznemu. Studenci uczą się określania prawnych uwarunkowań zabudowy terenu planowanej inwestycji, w zakresie funkcji, gabarytów i układu zabudowy w granicach obszaru analizy. Zadaniem jest też policzenie chłonności danego terenu i obliczenie parametrów i wskaźników określających inwestycję, na podstawie schematyczne opracowanych rzutów kondygnacji i wizualizacji aksonometrycznej lub perspektywicznej planowanej zabudowy. Projekt ma uwzględniać ochronę wartości kulturowych i zmian klimatycznych. W trakcie zajęć poruszana jest również problematyka projektowania uniwersalnego – kształtowania środowiska zbudowanego dostosowanego do potrzeb i dostępnego dla jak najszerszej rzeszy odbiorców ze szczególnym uwzględnieniem osób niepełnosprawnych. Omówione są kryteria projektowania uniwersalnego dla miejskich przestrzeni otwartych i dla budynków – dostępne miasto i dostępny budynek.</w:t>
      </w:r>
    </w:p>
    <w:p>
      <w:pPr>
        <w:keepNext w:val="1"/>
        <w:spacing w:after="10"/>
      </w:pPr>
      <w:r>
        <w:rPr>
          <w:b/>
          <w:bCs/>
        </w:rPr>
        <w:t xml:space="preserve">Metody oceny: </w:t>
      </w:r>
    </w:p>
    <w:p>
      <w:pPr>
        <w:spacing w:before="20" w:after="190"/>
      </w:pPr>
      <w:r>
        <w:rPr/>
        <w:t xml:space="preserve">Zaliczenie przedmiotu odbywa się na podstawie wykonanej w grupach koncepcji projektowej w skali 1:500 wraz z analizami i powiązaniami przestrzennymi danego terenu. Ocenie podlega poprawność projektu, walory urbanistyczne zaprojektowanej przez studentów koncepcji, jej zgodności z przepisami oraz kompletność opracowania.
Oceny wystawiane są według zasady:  5,0 - pięć (4,76 – 5,0), 4,5 - cztery i pół (4,26 - 4,74), 4,0 - cztery (3,76 - 4,25), 3,5 - trzy i pół (3,26 - 3,75), 3,0 - trzy (3,0 - 3,25).</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Adamczewska-Wejchert H.: Kształtowanie zespołów mieszkaniowych, Arkady, Warszawa 1985
2. Chmielewski J.M. (red.): Niska intensywna zabudowa mieszkaniowa, Katedra Urbanistyki i Gospodarki Przestrzennej, Wydział Architektury Politechniki Warszawskiej, Warszawa 1996
3. Chmielewski J.M.: Teoria urbanistyki w projektowaniu i planowaniu miast, Oficyna Wydawnicza Politechniki Warszawskiej, Warszawa 2001
4. Chmielewski J.M., Mirecka M.: Modernizacja osiedli mieszkaniowych Oficyna Wydawnicza Politechniki Warszawskiej, Warszawa 2001
5. Czarnecki W.: Planowanie miast i osiedli, PWN, Warszawa 1965
6. Dylewski R., Nowakowski M., Szopa M.: Poradnik urbanisty. Standardy, przykłady, przepisy, TUP Oddział w W-wie, Warszawa 2000
7. Gehl J. Miasta dla ludzi. wyd. RAM, Kraków 2014
8. Gehl J., Życie między budynkami, wyd. RAM, Kraków 2009
9. Korzeniewski W., Poradnik projektanta budownictwa mieszkaniowego,”, Arkady, Warszawa 1981
10. Losantos A., Santos Quartino D., Vranckx B., Krajobraz miejski, Nowe trendy. Nowe Inspiracje. Nowe Rozwiązania, LOFT Publication, Warszawa 2008
11. Lynch K.: The Image of the City, The MIT Press, Massachusetts and London 1960
12. Michalak H. Kształtowanie konstrukcyjno - przestrzenne garaży podziemnych na terenach silnie zurbanizowanych, Oficyna Wydawnicza PW, Warszawa 2006
13. Neufert E. „Podręcznik projektowania architektonicznego”, Arkady, Warszawa 
14. Pluta K. Przestrzenie Publiczne miast europejskich. Projektowanie Urbanistyczne, Oficyna Wydawnicza PW, Warszawa 2012
15. Rozporządzenie Ministra Infrastruktury z dnia 12 kwietnia 2002r. w sprawie warunków technicznych, jakim powinny odpowiadać budynki i ich usytuowanie, Dz.U.02.75.690 z późn. zmianami
16. Rozporządzenie Ministra Infrastruktury z dnia 26 sierpnia 2003r. w sprawie sposobu ustalania wymagań dotyczących nowej zabudowy i zagospodarowania terenu w przypadku miejscowego planu zagospodarowania terenu, Dz.U.03.164.1588
17. Szmidt B.: Ład przestrzeni, Państwowy Instytut Wydawniczy, Warszawa 1981
18. Szolginia W.: Estetyka miasta, Arkady, Warszawa 1981
19. Szolginia W.: Ład przestrzenny w zespole mieszkaniowym, Instytut Gospodarki Przestrzennej i Komunalnej, Warszawa 1987
20. Ustawa z dnia 27 marca 2003r. o planowaniu i zagospodarowaniu przestrzennym, Dz.U.03.80.717 z późn. zmianami
21. Wallis A.: Miasto i przestrzeń, Państwowe Wydawnictwo Naukowe, Warszawa 1977
22. Wejchert K.: Elementy kompozycji urbanistycznej, Arkady, Warszawa 1984
23. Zamora Mola F. , Atlas współczesnej architektury miejskiej, LOFT Publication, Warszawa 2013
24. Szołtysek J., Brdulak H., Kauf S., Miasta dla pieszych: Idea czy rzeczywistość, wyd. Texter, Warszawa 2016
25.	Szmidt B.: Ład przestrzeni, Państwowy Instytut Wydawniczy, Warszawa 1981. 
26.	Wantuch-Matla D., Przestrzeń publiczna 2.0: Miasto u progu XXI wieku, Księży Młyn Dom  Wydawniczy, Łódź 2016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GP.SIK619_W1: </w:t>
      </w:r>
    </w:p>
    <w:p>
      <w:pPr/>
      <w:r>
        <w:rPr/>
        <w:t xml:space="preserve">zna zasadnicze metody i podstawy prawne stosowane przy sporządzaniu analizy urbanistycznej, na podstawie której wydawana jest decyzja o warunkach zabudowy </w:t>
      </w:r>
    </w:p>
    <w:p>
      <w:pPr>
        <w:spacing w:before="60"/>
      </w:pPr>
      <w:r>
        <w:rPr/>
        <w:t xml:space="preserve">Weryfikacja: </w:t>
      </w:r>
    </w:p>
    <w:p>
      <w:pPr>
        <w:spacing w:before="20" w:after="190"/>
      </w:pPr>
      <w:r>
        <w:rPr/>
        <w:t xml:space="preserve">ocena wykonania zadania projektowego</w:t>
      </w:r>
    </w:p>
    <w:p>
      <w:pPr>
        <w:spacing w:before="20" w:after="190"/>
      </w:pPr>
      <w:r>
        <w:rPr>
          <w:b/>
          <w:bCs/>
        </w:rPr>
        <w:t xml:space="preserve">Powiązane efekty kierunkowe: </w:t>
      </w:r>
      <w:r>
        <w:rPr/>
        <w:t xml:space="preserve">K_W13, K_W15_UR, K_W16</w:t>
      </w:r>
    </w:p>
    <w:p>
      <w:pPr>
        <w:spacing w:before="20" w:after="190"/>
      </w:pPr>
      <w:r>
        <w:rPr>
          <w:b/>
          <w:bCs/>
        </w:rPr>
        <w:t xml:space="preserve">Powiązane efekty obszarowe: </w:t>
      </w:r>
      <w:r>
        <w:rPr/>
        <w:t xml:space="preserve">S1A_W07, T1A_W07, T1A_W03, T1A_W07</w:t>
      </w:r>
    </w:p>
    <w:p>
      <w:pPr>
        <w:keepNext w:val="1"/>
        <w:spacing w:after="10"/>
      </w:pPr>
      <w:r>
        <w:rPr>
          <w:b/>
          <w:bCs/>
        </w:rPr>
        <w:t xml:space="preserve">Efekt GP.SIK619_W2: </w:t>
      </w:r>
    </w:p>
    <w:p>
      <w:pPr/>
      <w:r>
        <w:rPr/>
        <w:t xml:space="preserve">ma podstawową wiedzę pozwalającą na ocenę stanu zagospodarowania w sąsiedztwie terenu inwestycyjnego w zakresie umożliwiającym ustalenie wskaźników i parametrów nowej zabudowy, jej funkcji oraz zasad lokalizacji </w:t>
      </w:r>
    </w:p>
    <w:p>
      <w:pPr>
        <w:spacing w:before="60"/>
      </w:pPr>
      <w:r>
        <w:rPr/>
        <w:t xml:space="preserve">Weryfikacja: </w:t>
      </w:r>
    </w:p>
    <w:p>
      <w:pPr>
        <w:spacing w:before="20" w:after="190"/>
      </w:pPr>
      <w:r>
        <w:rPr/>
        <w:t xml:space="preserve">ocena wykonania zadania projektowego</w:t>
      </w:r>
    </w:p>
    <w:p>
      <w:pPr>
        <w:spacing w:before="20" w:after="190"/>
      </w:pPr>
      <w:r>
        <w:rPr>
          <w:b/>
          <w:bCs/>
        </w:rPr>
        <w:t xml:space="preserve">Powiązane efekty kierunkowe: </w:t>
      </w:r>
      <w:r>
        <w:rPr/>
        <w:t xml:space="preserve">K_W15_SR, K_W15_UR, K_W19_SR, K_W19_UR</w:t>
      </w:r>
    </w:p>
    <w:p>
      <w:pPr>
        <w:spacing w:before="20" w:after="190"/>
      </w:pPr>
      <w:r>
        <w:rPr>
          <w:b/>
          <w:bCs/>
        </w:rPr>
        <w:t xml:space="preserve">Powiązane efekty obszarowe: </w:t>
      </w:r>
      <w:r>
        <w:rPr/>
        <w:t xml:space="preserve">T1A_W07, T1A_W07, T1A_W03, T1A_W04, T1A_W03, T1A_W04</w:t>
      </w:r>
    </w:p>
    <w:p>
      <w:pPr>
        <w:keepNext w:val="1"/>
        <w:spacing w:after="10"/>
      </w:pPr>
      <w:r>
        <w:rPr>
          <w:b/>
          <w:bCs/>
        </w:rPr>
        <w:t xml:space="preserve">Efekt GP.SIK619_W3: </w:t>
      </w:r>
    </w:p>
    <w:p>
      <w:pPr/>
      <w:r>
        <w:rPr/>
        <w:t xml:space="preserve">ma podstawową wiedzę pozwalającą na wykonanie projektu urbanistycznego przy uwzględnieniu wyników analizy urbanistycznej, na podstawie której wydawana jest decyzja o warunkach zabudowy</w:t>
      </w:r>
    </w:p>
    <w:p>
      <w:pPr>
        <w:spacing w:before="60"/>
      </w:pPr>
      <w:r>
        <w:rPr/>
        <w:t xml:space="preserve">Weryfikacja: </w:t>
      </w:r>
    </w:p>
    <w:p>
      <w:pPr>
        <w:spacing w:before="20" w:after="190"/>
      </w:pPr>
      <w:r>
        <w:rPr/>
        <w:t xml:space="preserve">ocena wykonania zadania projektowego</w:t>
      </w:r>
    </w:p>
    <w:p>
      <w:pPr>
        <w:spacing w:before="20" w:after="190"/>
      </w:pPr>
      <w:r>
        <w:rPr>
          <w:b/>
          <w:bCs/>
        </w:rPr>
        <w:t xml:space="preserve">Powiązane efekty kierunkowe: </w:t>
      </w:r>
      <w:r>
        <w:rPr/>
        <w:t xml:space="preserve">K_W15_SR, K_W15_UR, K_W20, K_W21</w:t>
      </w:r>
    </w:p>
    <w:p>
      <w:pPr>
        <w:spacing w:before="20" w:after="190"/>
      </w:pPr>
      <w:r>
        <w:rPr>
          <w:b/>
          <w:bCs/>
        </w:rPr>
        <w:t xml:space="preserve">Powiązane efekty obszarowe: </w:t>
      </w:r>
      <w:r>
        <w:rPr/>
        <w:t xml:space="preserve">T1A_W07, T1A_W07, T1A_W07, T1A_W09</w:t>
      </w:r>
    </w:p>
    <w:p>
      <w:pPr>
        <w:pStyle w:val="Heading3"/>
      </w:pPr>
      <w:bookmarkStart w:id="3" w:name="_Toc3"/>
      <w:r>
        <w:t>Profil ogólnoakademicki - umiejętności</w:t>
      </w:r>
      <w:bookmarkEnd w:id="3"/>
    </w:p>
    <w:p>
      <w:pPr>
        <w:keepNext w:val="1"/>
        <w:spacing w:after="10"/>
      </w:pPr>
      <w:r>
        <w:rPr>
          <w:b/>
          <w:bCs/>
        </w:rPr>
        <w:t xml:space="preserve">Efekt GP.SIK619_U1: </w:t>
      </w:r>
    </w:p>
    <w:p>
      <w:pPr/>
      <w:r>
        <w:rPr/>
        <w:t xml:space="preserve">posiada umiejętność doboru właściwych źródeł internetowych i pozycji literaturowych dla potrzeb wykonywanego projektu</w:t>
      </w:r>
    </w:p>
    <w:p>
      <w:pPr>
        <w:spacing w:before="60"/>
      </w:pPr>
      <w:r>
        <w:rPr/>
        <w:t xml:space="preserve">Weryfikacja: </w:t>
      </w:r>
    </w:p>
    <w:p>
      <w:pPr>
        <w:spacing w:before="20" w:after="190"/>
      </w:pPr>
      <w:r>
        <w:rPr/>
        <w:t xml:space="preserve">ocena wykonania zadania projektowego</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GP.SIK619_U2: </w:t>
      </w:r>
    </w:p>
    <w:p>
      <w:pPr/>
      <w:r>
        <w:rPr/>
        <w:t xml:space="preserve">potrafi pracować w zespole oraz wykonywać wskazane zadania indywidualnie w celu prawidłowego i terminowego wykonania projektu</w:t>
      </w:r>
    </w:p>
    <w:p>
      <w:pPr>
        <w:spacing w:before="60"/>
      </w:pPr>
      <w:r>
        <w:rPr/>
        <w:t xml:space="preserve">Weryfikacja: </w:t>
      </w:r>
    </w:p>
    <w:p>
      <w:pPr>
        <w:spacing w:before="20" w:after="190"/>
      </w:pPr>
      <w:r>
        <w:rPr/>
        <w:t xml:space="preserve">ocena wykonania zadania projektowego</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T1A_U02</w:t>
      </w:r>
    </w:p>
    <w:p>
      <w:pPr>
        <w:keepNext w:val="1"/>
        <w:spacing w:after="10"/>
      </w:pPr>
      <w:r>
        <w:rPr>
          <w:b/>
          <w:bCs/>
        </w:rPr>
        <w:t xml:space="preserve">Efekt GP.SIK619_U3: </w:t>
      </w:r>
    </w:p>
    <w:p>
      <w:pPr/>
      <w:r>
        <w:rPr/>
        <w:t xml:space="preserve">potrafi zaprojektować zespół zabudowy odpowiadający ustaleniom analizy urbanistycznej oraz wymaganym standardom użytkowym i normom techniczno-budowlanym</w:t>
      </w:r>
    </w:p>
    <w:p>
      <w:pPr>
        <w:spacing w:before="60"/>
      </w:pPr>
      <w:r>
        <w:rPr/>
        <w:t xml:space="preserve">Weryfikacja: </w:t>
      </w:r>
    </w:p>
    <w:p>
      <w:pPr>
        <w:spacing w:before="20" w:after="190"/>
      </w:pPr>
      <w:r>
        <w:rPr/>
        <w:t xml:space="preserve">ocena wykonania zadania projektowego</w:t>
      </w:r>
    </w:p>
    <w:p>
      <w:pPr>
        <w:spacing w:before="20" w:after="190"/>
      </w:pPr>
      <w:r>
        <w:rPr>
          <w:b/>
          <w:bCs/>
        </w:rPr>
        <w:t xml:space="preserve">Powiązane efekty kierunkowe: </w:t>
      </w:r>
      <w:r>
        <w:rPr/>
        <w:t xml:space="preserve">K_U03, K_U08, K_U13, K_U14, K_U16, K_U18_UR, K_U19_UR</w:t>
      </w:r>
    </w:p>
    <w:p>
      <w:pPr>
        <w:spacing w:before="20" w:after="190"/>
      </w:pPr>
      <w:r>
        <w:rPr>
          <w:b/>
          <w:bCs/>
        </w:rPr>
        <w:t xml:space="preserve">Powiązane efekty obszarowe: </w:t>
      </w:r>
      <w:r>
        <w:rPr/>
        <w:t xml:space="preserve">T1A_U03, S1A_U02, S1A_U03, S1A_U08, P1A_U01, S1A_U05, T1A_U09, T1A_U13, T1A_U15, T1A_U07, T1A_U16, T1A_U13, T1A_U14, T1A_U16, T1A_U16</w:t>
      </w:r>
    </w:p>
    <w:p>
      <w:pPr>
        <w:pStyle w:val="Heading3"/>
      </w:pPr>
      <w:bookmarkStart w:id="4" w:name="_Toc4"/>
      <w:r>
        <w:t>Profil ogólnoakademicki - kompetencje społeczne</w:t>
      </w:r>
      <w:bookmarkEnd w:id="4"/>
    </w:p>
    <w:p>
      <w:pPr>
        <w:keepNext w:val="1"/>
        <w:spacing w:after="10"/>
      </w:pPr>
      <w:r>
        <w:rPr>
          <w:b/>
          <w:bCs/>
        </w:rPr>
        <w:t xml:space="preserve">Efekt GP.SIK619_K1: </w:t>
      </w:r>
    </w:p>
    <w:p>
      <w:pPr/>
      <w:r>
        <w:rPr/>
        <w:t xml:space="preserve">rozumie potrzebę i zna możliwości dalszego dokształcania się w celu podnoszenia kwalifikacji zawodowych z zakresu urbanistyka</w:t>
      </w:r>
    </w:p>
    <w:p>
      <w:pPr>
        <w:spacing w:before="60"/>
      </w:pPr>
      <w:r>
        <w:rPr/>
        <w:t xml:space="preserve">Weryfikacja: </w:t>
      </w:r>
    </w:p>
    <w:p>
      <w:pPr>
        <w:spacing w:before="20" w:after="190"/>
      </w:pPr>
      <w:r>
        <w:rPr/>
        <w:t xml:space="preserve">ocena wykonania zadania projektowego</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p>
      <w:pPr>
        <w:keepNext w:val="1"/>
        <w:spacing w:after="10"/>
      </w:pPr>
      <w:r>
        <w:rPr>
          <w:b/>
          <w:bCs/>
        </w:rPr>
        <w:t xml:space="preserve">Efekt GP.SIK619_K2: </w:t>
      </w:r>
    </w:p>
    <w:p>
      <w:pPr/>
      <w:r>
        <w:rPr/>
        <w:t xml:space="preserve">ma świadomość odpowiedzialności za podejmowane decyzje, mające wpływ na kształtowanie przestrzeni</w:t>
      </w:r>
    </w:p>
    <w:p>
      <w:pPr>
        <w:spacing w:before="60"/>
      </w:pPr>
      <w:r>
        <w:rPr/>
        <w:t xml:space="preserve">Weryfikacja: </w:t>
      </w:r>
    </w:p>
    <w:p>
      <w:pPr>
        <w:spacing w:before="20" w:after="190"/>
      </w:pPr>
      <w:r>
        <w:rPr/>
        <w:t xml:space="preserve">ocena wykonania zadania projektowego</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T1A_K02</w:t>
      </w:r>
    </w:p>
    <w:p>
      <w:pPr>
        <w:keepNext w:val="1"/>
        <w:spacing w:after="10"/>
      </w:pPr>
      <w:r>
        <w:rPr>
          <w:b/>
          <w:bCs/>
        </w:rPr>
        <w:t xml:space="preserve">Efekt GP.SIK619_K3: </w:t>
      </w:r>
    </w:p>
    <w:p>
      <w:pPr/>
      <w:r>
        <w:rPr/>
        <w:t xml:space="preserve">świadomie podejmuje decyzje projektowe uwzględniając kontekst społeczny, zdając sobie sprawę ze skutków podejmowanych decyzji</w:t>
      </w:r>
    </w:p>
    <w:p>
      <w:pPr>
        <w:spacing w:before="60"/>
      </w:pPr>
      <w:r>
        <w:rPr/>
        <w:t xml:space="preserve">Weryfikacja: </w:t>
      </w:r>
    </w:p>
    <w:p>
      <w:pPr>
        <w:spacing w:before="20" w:after="190"/>
      </w:pPr>
      <w:r>
        <w:rPr/>
        <w:t xml:space="preserve">ocena wykonania projektu</w:t>
      </w:r>
    </w:p>
    <w:p>
      <w:pPr>
        <w:spacing w:before="20" w:after="190"/>
      </w:pPr>
      <w:r>
        <w:rPr>
          <w:b/>
          <w:bCs/>
        </w:rPr>
        <w:t xml:space="preserve">Powiązane efekty kierunkowe: </w:t>
      </w:r>
      <w:r>
        <w:rPr/>
        <w:t xml:space="preserve">K_K08_SR, K_K08_UR</w:t>
      </w:r>
    </w:p>
    <w:p>
      <w:pPr>
        <w:spacing w:before="20" w:after="190"/>
      </w:pPr>
      <w:r>
        <w:rPr>
          <w:b/>
          <w:bCs/>
        </w:rPr>
        <w:t xml:space="preserve">Powiązane efekty obszarowe: </w:t>
      </w:r>
      <w:r>
        <w:rPr/>
        <w:t xml:space="preserve">T1A_K07,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2026-05-02T19:29:43+02:00</dcterms:created>
  <dcterms:modified xsi:type="dcterms:W3CDTF">2026-05-02T19:29:43+02:00</dcterms:modified>
</cp:coreProperties>
</file>

<file path=docProps/custom.xml><?xml version="1.0" encoding="utf-8"?>
<Properties xmlns="http://schemas.openxmlformats.org/officeDocument/2006/custom-properties" xmlns:vt="http://schemas.openxmlformats.org/officeDocument/2006/docPropsVTypes"/>
</file>