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komunikacją w zapewnianiu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Liliana Hawrysz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8h wykład + 10h ćwiczeń + 18h przygotowanie się do testu + 10h analiza studiów przypadków  +4h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 
8h wykład + 10h ćwiczeń +4h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 
10h ćwiczeń + 18h przygotowanie się do testu + 10h analiza studiów przypadków  +4h konsultacje = 42h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Komunikacji wewnętrzna i zewnętrzna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podstawowych zagadnień, związanych ze znaczeniem komunikacją dla zapewnienia ciągłości działania. Omówione zostaną pojęcia dotyczące: zasad skutecznego komunikowania się; komunikacją wewnętrzna i zewnętrzna; public relations, modelami komunikacji stosowanymi w organizacjach; sytuacjami potencjalnie kryzysowymi; przygotowaniem księgi zarządzania kryzysowego; uwarunkowaniami oraz założeniami komunikacji kryzysowej; powołaniem sztabu kryzysowego.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Zasady skutecznego komunikowania się. Komunikacja wewnętrzna i zewnętrzna; Omówienie zasad zaliczenia i celów przedmiotu (2h)
2.	Public relations, modele komunikacji stosowane w organizacjach. Omówienie sytuacji potencjalnie kryzysowych.(2h)
3.	Księga zarządzania kryzysowego.(2h)
4.	Uwarunkowania oraz założenia komunikacji kryzysowej. Sztab kryzysowy.(2h)
5.	Zaliczenie przedmiotu.(2h)
B. Ćwiczenia: 
1.	Obieg informacji na potrzeby zarządzania kryzysowego (ogólny- przygotowanie karty procesu „komunikacja”). (2 h)
2.	Przygotowanie procedury informowania: Informowanie służb właściwych dla zagrożenia; informowania organów administracji publicznej; Informowania interesariuszy; Informowania rodzin poszkodowanych; Informowania podmiotów zależnych (2h)
3.	Przygotowanie schematu postępowania w przypadku awarii, katastrofy.(2h)
4.	Scenariusze kryzysu- np.: wypadek przy pracy; wypadek na dużą skalę- katastrofalny; poważny wypadek związany z ochroną środowiska; konflikt z organizacją ekologiczną;  poważna wada produktu; poważna awaria lub akt sabotażu; akcja protestacyjna lub strajk; akt przestępstwa popełniony przez pracownika; mobbing; nagłe odejście kluczowego pracownika do firmy konkurencyjnej; defraudacja środków pieniężnych; kradzież mienia firmy o znacznej wartości; utrata danych, kradzież lub ujawnienie wrażliwych informacji; awaria lub zniszczenia infrastruktury informatycznej.(8h)
5.	Komunikaty dla mediów dla każdego z powyższych scenariuszy kryzysu.(1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ocenie polega: aktywność podczas zajęć, indywidualne zaliczenie testu teoretycznego.
2.	Ocena sumatywna : suma punktów uzyskanych z dwóch części zaliczenia (aktywność+ test): max 50 (ocena 5,0), wymaganych min 26 (ocena 3,0).
B. Ćwiczenia: 
3.	Ocena formatywna: ocenie polega: aktywność podczas zajęć, scenariusze kryzysu.
4.	Ocena sumatywna : suma punktów uzyskanych z dwóch części zaliczenia (aktywność+ scenariusze kryzysu): max 50 (ocena 5,0), wymaganych min 26 (ocena 3,0).
C. Końcowa ocena z przedmiotu: Suma punktów liczona z obydwu części przedmiotu: max 100 (ocena 5,0), wymaganych min 51 (ocena 3,0). Przedmiot uznaje się zaliczony w momencie, gdy każda z dwóch części przedmiotu została zaliczona na ocenę co najmniej 3,0. Ocena 
końcowa jest wystawiana według następującej skali: 
51-61 – 3,0 
62-71 – 3,5 
72-81 – 4,0 
82-91 – 4,5 
92-100 – 5,0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Jaworowicz M., Jaworowicz P., 2017, Skuteczna komunikacja w nowoczesnej organizacji, Warszawa: Difin
2.	Hamilton Ch., 2011, Skuteczna komunikacja w biznesie, Warszawa: PWN
3.	Wójcik K., 2015, Public relations, Wiarygodny dialog z otoczeniem, Warszawa: Wolters Kluwer Polska
4.	Kaczmarek T., Ćwiek G., 2009, Ryzyko kryzysu a ciągłość działania, Warszawa: Difin
Uzupełniająca:
1.	Kosieradzka A., Zawiła-Niedźwiecki J., (red.), 2016, Zaawansowana metodyka oceny ryzyka w publicznym zarządzaniu kryzysowym, Kraków-Legionowo: edu-Libri,. 
2.	Cornelissen J., 2010, Komunikacja korporacyjna. Przewodnik po teorii i praktyce, Warszawa: Wolters Kluwer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 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B2_W02: </w:t>
      </w:r>
    </w:p>
    <w:p>
      <w:pPr/>
      <w:r>
        <w:rPr/>
        <w:t xml:space="preserve">Absolwent zna i rozumie główne trendy rozwojowe i wymagania w zakresie funkcjonowania współczesnych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wyja-śniać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Absolwent potrafi komunikować się z użyciem specjalistycznej terminologii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 : </w:t>
      </w:r>
    </w:p>
    <w:p>
      <w:pPr/>
      <w:r>
        <w:rPr/>
        <w:t xml:space="preserve">Absolwent jest gotów do krytycznej oceny odbieranych treści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B2_K07 : </w:t>
      </w:r>
    </w:p>
    <w:p>
      <w:pPr/>
      <w:r>
        <w:rPr/>
        <w:t xml:space="preserve">Absolwent jest gotów pracować w zespole i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2026-10-01T17:52:23+02:00</dcterms:created>
  <dcterms:modified xsi:type="dcterms:W3CDTF">2026-10-01T17:52:23+02:00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