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Publiczne zarządzanie kryzysowe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Kisilowski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wykładu + 8h ćwiczenia + 16h przygotowanie pracy zespołowej +14h przygotowanie do egzaminu + 4h konsultacje= 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8h wykładu + 8h ćwiczenia +4h konsultacje =  20h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ECTS:
8h ćwiczenia + 16h przygotowanie pracy zespołowej +14h przygotowanie do egzaminu + 4h konsultacje= 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Zainteresowanie problematyką administracyjno-prawnych aspektów zarządzania kryzysowego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aksjologicznych i systemowych aspektów publicznego zarządzania kryzysowego. Dzięki przekazanej wiedzy studenci posiądą wiedzę z zakresu przedstawianych zagadnień na poziomie profesjonalnym, co oznacza łatwość rozumienia korelacji pomiędzy systemami administracyjno-prawnymi, społecznymi i technicznymi oraz podstawy wiedzy o usługach publicznych. Dodatkowo uzyskają znajomość systemów publicznego zarządzania kryzysowego na wszystkich poziomach zarządzania publicznego. Uogólnionym celem przedmiotu jest pogłębienie znajomości regulacji prawnych i administracyjno-organizacyjnej wpływających na działalność organizacji w zakresie realizacji jej funkcji dotyczących bezpieczeństwa funkcjonowania infrastruktury krytycznej oraz ich odniesienia do instytucji państwa i systemu publicznego zarządzania kryzysowego.Celem przedmiotu jest nabycie przez studentów wiedzy z zakresu aksjologicznych i systemowych aspektów publicznego zarządzania kryzysowego. Dzięki przekazanej wiedzy studenci posiądą wiedzę z zakresu przedstawianych zagadnień na poziomie profesjonalnym, co oznacza łatwość rozumienia korelacji pomiędzy systemami administracyjno-prawnymi, społecznymi i technicznymi oraz podstawy wiedzy o usługach publicznych. Dodatkowo uzyskają znajomość systemów publicznego zarządzania kryzysowego na wszystkich poziomach zarządzania publicznego. Uogólnionym celem przedmiotu jest pogłębienie znajomości regulacji prawnych i administracyjno-organizacyjnej wpływających na działalność organizacji w zakresie realizacji jej funkcji dotyczących bezpieczeństwa funkcjonowania infrastruktury krytycznej oraz ich odniesienia do instytucji państwa i systemu publicznego zarządzania kryzysowego.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Służba publiczna. Administracja publiczna. Zarządzanie publiczne. 
2. Publiczne zarządzanie kryzysowe w zarządzaniu publicznym. 
3. Publiczne zarządzanie kryzysowe jako zagadnienie multidyscyplinarne. 
4. Usługa publiczna. Rola administracji publicznej w świadczeniu usług publicznych. 
5. Logistyka społeczna i publiczne zarządzanie kryzysowe, jako zarządzanie usługami publicznymi. 
6. Zarządzanie ryzykiem w logistyce społecznej i publicznym zarządzaniu kryzysowym. 
7. Analiza ryzyka w systemach informacyjnych. 
B. Ćwiczenia: 
1. Współzarządzanie publiczne. 
2. Usługa publiczna. Zarządzanie usługami publicznymi. 
3. Analiza sieci społecznych. 
4. Społeczne i publiczne aspekty Internetu rzeczy. 
5. Procesowa zarządzanie ryzykiem w zarządzaniu publicznym. 
6. Zarządzanie kryzysowe właściwe cywilizacji wiedzy i cywilizacji cyfrowej. 
7. Multidyscyplinarność badań nad publicznym zarządzaniem kryzysowym. 
8. Sprawdzian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. Ocena formatywna: sprawdzian pisemny (przeprowadzany na za-kończenie ćwiczeń) oraz aktywny udział w debacie na zajęciach, 
2. Ocena sumatywna: sprawdzian pisemny (egzamin): forma: test; ocena w zakresie 2 – 5; zaliczenie: uzyskanie oceny ≥3, udokumentowana aktywność podnosi ocenę o 1,0 stopień. 
B. Ćwiczenia: 
1. Ocena formatywna: projekt zespołowy, sprawdzian pisemny (test) z zakresu wykładów i ćwiczeń
2. Ocena sumatywna: ocena uzyskana przez członka zespołu projektowego, aktywność na ćwiczeniach
E. Końcowa ocena z przedmiotu: średnia ocen z wykładów i ćwiczeń
w stosunku 0,6 do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Kisilowski M., 2019 Zarządzanie kryzysowe w zarządzaniu pu-blicznym. Warszawa: Wydział Zarządzania PW
2.	Kosieradzka A. (red.), Rostek K. (red.), 2018 Zawiła-Niedźwiecki J.(red.), Metodyki planowania cywilnego w pu-blicznym zarządzaniu kryzysowym i ratownictwie Warszawa: Wydział Zarządzania PW
3.	Sienkiewicz-Małyjurek K. Krynojewski F. R. 2016 Zarządzanie kryzysowe w administracji publicznej (wyd.2). Warszawa: Difin, 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I2_W10: </w:t>
      </w:r>
    </w:p>
    <w:p>
      <w:pPr/>
      <w:r>
        <w:rPr/>
        <w:t xml:space="preserve">Absolwent zna i rozumie w pogłębionym stopniu wymagania prawne i regulacyjne w zakresie bezpieczeństwa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I2_W11: </w:t>
      </w:r>
    </w:p>
    <w:p>
      <w:pPr/>
      <w:r>
        <w:rPr/>
        <w:t xml:space="preserve">Absolwent zna i rozumie w pogłębionym stopniu zagadnienia z zakresu systemu bezpieczeństwa państwa,  w tym bezpieczeństwa lokalnego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I2_U10: </w:t>
      </w:r>
    </w:p>
    <w:p>
      <w:pPr/>
      <w:r>
        <w:rPr/>
        <w:t xml:space="preserve">Absolwent potrafi interpretować wymagania prawne i regulacyjne z zakresu bezpieczeństwa funkcjonowania organizacji i bezpieczeństwa infrastruktury krytycznej oraz przekładać je na procedury i wymagania wewnętrzne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I2_U11: </w:t>
      </w:r>
    </w:p>
    <w:p>
      <w:pPr/>
      <w:r>
        <w:rPr/>
        <w:t xml:space="preserve">Absolwent potrafi prawidłowo posługiwać się normami prawnymi przy rozwiązywaniu wybranych problemów zapewniania bezpieczeństwa organizacji (w tym organizacji sektora publicznego)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Absolwent jest gotowy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2026-10-01T01:47:45+02:00</dcterms:created>
  <dcterms:modified xsi:type="dcterms:W3CDTF">2026-10-01T01:47:45+02:00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