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8h wykład + 8h ćwiczenia + 4h konsultacje + 10h przygotowanie do ćwiczeń + 5h zapoznanie się z literaturą + 5h przygotowanie do ćwiczeń + 10h przygotowane do zaliczenia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8h wykład + 8h ćwiczenia + 4h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ECTS: 
8h ćwiczenia + 4h konsultacje + 10h przygotowanie do ćwiczeń + 5h zapoznanie się z literaturą + 5h przygotowanie do ćwiczeń + 10h przygotowane do zaliczenia = 42h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pojęć i poznanie procesów związanych z publiczny zarządzaniem kryzysowym w odniesieniu do nauk o zarządzaniu, nauki o administracji i nauki o bezpieczeństwie. Poznanie struktur organizacyjnych i istoty zarządzania kryzysowego w państwie. Zapoznanie się z etapami zarządzania kryzysowego oraz z lokalnymi i regionalnymi organami zarządzania kryzysowego i ich funkcjonowaniem. Zidentyfikowanie i zapoznanie się z zadaniami instytucji funkcjonujących w systemie ratownictwa i w zarządzaniu kryzysowym. Student po zaliczeniu przedmiotu powinien umieć zidentyfikować przyczyny powstawania sytuacji kryzysowych, znać powstawanie procedur zachowań w sytuacjach kryzysowych oraz posiadać wiedzę umożliwiającą planowanie i kierowania akcjami w sytuacjach kryzysowych na lokalnych szczeblach administracji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 Administracja publiczna w systemie organów państwa. struktury administracji rządowej i samorządowej. (2h)
2. Publiczne zarządzanie kryzysowe w perspektywie nauk o administracji, nauk o zarządzaniu i nauk o bezpieczeństwie. Realizacja dobra wspólnego. Współzarządzanie publiczne. (2h)
 3. Podstawy prawne publicznego zarządzania kryzysowego w Polsce. Publiczne zarządzanie kryzysowe a logistyka społeczna. (2h)
4. Zarządzanie kryzysowe na szczeblu krajowym i wojewódzkim. (2h)
5. Zarządzanie kryzysowe na szczeblu powiatowym i gminnym. (2h)
B.Ćwiczenia: 
1. Fazy publicznego zarządzania kryzysowego. (2h)
2. Instytucje systemu ratownictwa i zarządzania kryzysowego. (2h)
3.Centra zarządzania kryzysowego. (2h)
4. Gminny plan zarządzania kryzysowego. (2h)
5. krajowy plan zarządzania kryzysowego.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testowy 
2. Ocena sumatywna : 10 pytań wielokrotnego wyboru
B. Ćwiczenia: 
1. Ocena formatywna: projekt zespołowy. 
2. Ocena sumatywna: ocena uzyskana przez członka zespołu projektowego, aktywność na ćwiczeniach
C. Końcowa ocena z przedmiotu: średnia ocen z wykładów i ćwiczeń w stosunku 0,6 do 0,4.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Grocki, R., 2012. Zarządzanie kryzysowe: dobre praktyki. Warszawa: Difin.
2.	Kudrycka, B., B Guy Peters i Suwaj, P.J., 2009. Nauka administracji. Stan prawny na 1 września 2009 r. wyd. Seria Akademicka - Wolters Kluwer Polska. Warszawa: Oficyna a Wolters Kluwer business.
3.	Sienkiewicz-Malyjurek, K. i Krynojewski, F., 2010. Zarządzanie kryzysowe w administracji publicznej. 2 edition wyd. Warszawa: Difin.
4.	Zdyb, M., Sikora, K.R., Stelmasiak, J., Spasowska, H., Bielecki, L. i Lebowa, D., 2015. System bezpieczeństwa i porządku publicznego: organy i inne podmioty administracji. Stan prawny na 15 kwietnia 2015 r. wyd. Seria Akademicka - Wolters Kluwer Polska. Warszawa: Lex a Wolters Kluwer business.
Uzupełniająca:
1.	Skomra, W., 2016. Zarządzanie kryzysowe: praktyczny przewodnik. Stan prawny na 31 stycznia 2016 r. wyd. Administracja Publiczna. Biblioteka. Wrocław: Presscom.
2.	Sobolewski, G., Majchrzak, D. i Wydawnictwo Akademii Obrony Narodowej red., 2013. Zarządzanie kryzysowe. Warszawa: Wydawnictwo Akademii Obrony Narodowej.
3.	Szymonik, A., 2011. Logistyka w bezpieczeństwie. Wyd. 2. wyd. Zarządzanie Bezpieczeństwem.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analityki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I2_W02: </w:t>
      </w:r>
    </w:p>
    <w:p>
      <w:pPr/>
      <w:r>
        <w:rPr/>
        <w:t xml:space="preserve">Student zna i rozumie 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I2_W03: </w:t>
      </w:r>
    </w:p>
    <w:p>
      <w:pPr/>
      <w:r>
        <w:rPr/>
        <w:t xml:space="preserve">Student zna i rozumie 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I2_U02: </w:t>
      </w:r>
    </w:p>
    <w:p>
      <w:pPr/>
      <w:r>
        <w:rPr/>
        <w:t xml:space="preserve">Student potrafi formułować i testować hipotezy związane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I2_U03: </w:t>
      </w:r>
    </w:p>
    <w:p>
      <w:pPr/>
      <w:r>
        <w:rPr/>
        <w:t xml:space="preserve">Student potrafi prawidłowo posługiwać się systemami normatywnymi przy rozwiązywaniu wybranych problemów z zakresu zarządzania, ze szczególnym uwzględnieniem uwarunkowań społeczno-prawnych.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testowe.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2026-09-09T03:49:04+02:00</dcterms:created>
  <dcterms:modified xsi:type="dcterms:W3CDTF">2026-09-09T03:49:04+02:00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