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zarządzania ryzykiem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zajęcia wykładowe + 10h zajęcia ćwiczeniowe + 5h konsultacje + 15h studiowanie literatury + 8h przygotowanie do ćwiczeń + 7h wykonanie ćwiczeń + 15h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zajęcia wykładowe + 10h zajęcia ćwiczeniowe + 5h konsultacje=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zajęcia ćwiczeniowe + 5h konsultacje + 15h studiowanie literatury + 8h przygotowanie do ćwiczeń + 7h wykonanie ćwiczeń + 15h przygotowanie do egzaminu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zarządzania publicznego i instytucji publicznych (struktura i system administracji publicznej)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identyfikacji, analizy i oceny ryzyka w działalności podmiotów (w tym instytucji publicznych) oraz uzyskanie wiedzy i kwalifikacji umożliwiających wykorzystanie właściwego instrumentarium do zarządzania ryzykiem. Poznanie tradycyjnych i nowoczesnych metod zarządzania ryzykiem w organizacjach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Ryzyko i niepewność. Rodzaje i klasyfikacja ryzyk. Triada problemów: ryzyko - bezpieczeństwo - ciągłość działania. .
2.	Publiczne instytucje systemu zarządzania kryzysowego .
3.	Zarządzanie ryzykiem. Metody i standardy zarządzania ryzykiem . 
4.	Planowanie, identyfikacja ryzyka, taksonomia zagrożeń. Analiza i ocena ryzyka. Prawdopodobieństwo, straty, kryteria akceptowalności, metody reagowania, decyzje. .
5.	Strategia działania, kryterium czasu, kryterium możliwości, sił i środków, kryterium skuteczności. Ocena dojrzałości zarządzania ryzykiem. 
6.	Relacje społeczne i media. Wywiad, meldunek, konferencja prasowa, komunikat.
B. Ćwiczenia: 
1. Koncepcja kompleksowej klasyfikacji ryzyk. Pomiar ryzyka. 
2. Identyfikacja, analiza i ocena ryzyka operacyjnego. Wpływanie na ryzyko. Omówienie zasad przygotowania projektu 
3. Ocena dojrzałości zarządzania ryzykiem. 
4. Organizacja zapewniania ciągłości działania. 
5. Prezentacja projektów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ustny 
2. Ocena sumatywna : dwa pytania 
B. Ćwiczenia: 
1. Ocena formatywna: projekt zespołowy
2. Ocena sumatywna: ocena uzyskana przez członka zespołu projektowego, aktywność na ćwiczeniach
E. Końcowa ocena z przedmiotu: średnia ocen z wykładów i ćwiczeń w stosunku 0,6 do 0,4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Zawiła-Niedźwiecki J.: Zarządzanie ryzykiem operacyjnym w zarządzaniu ciągłością działania organizacji. 2013, Warszawa-Kraków: Edu-Libri
2. Grodzki R.: Zarządzanie kryzysowe. Dobre praktyki. 2012, Warszawa: Difin 
3. Staniec I., Zawiła-Niedźwiecki J. (red.): Ryzyko operacyjne w naukach o zarządzaniu. 2015, Warszawa: Wyd. C.H.Beck
4. Jajuga K. (red.): Zarządzanie ryzykiem. 2009, Warszawa: Wyd. Naukowe PWN.
Uzupełniająca:
1. Ficoń K.: Inżynieria zarządzania kryzysowego. Podejście systemowe. 2007, Warszawa: BEL Studio.
2. Owsian P. Ł., Osińska M.: Zarządzanie ryzykiem w przedsiębiorstwie z wykorzystaniem wybranych metod ilościowych. 2016, Toruń: Wyd. Naukowe Uniwersytetu Mikołaja Kopernika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są przygotowywane przez studenta / zespół studentów etapowo. Konsultacje odbywają się systematycznie w trakcie semestru podczas zajęć. 
Ciąg ćwiczeń układa się w mini-projekt. Ćwiczenia są przekazywane pro-wadzącym zajęcia w wersji elektronicznej i/lub papierowej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I2_W01: </w:t>
      </w:r>
    </w:p>
    <w:p>
      <w:pPr/>
      <w:r>
        <w:rPr/>
        <w:t xml:space="preserve">Student zna i rozumie w pogłębionym stopniu teorie naukowe właściwe dla nauk o zarządzaniu oraz kierunki ich rozwoju, a także zaawansowaną metodologię badań ze szczególnym uwzględnieniem analityki biznesowej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- pierwsze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I2_W02: </w:t>
      </w:r>
    </w:p>
    <w:p>
      <w:pPr/>
      <w:r>
        <w:rPr/>
        <w:t xml:space="preserve">Student zna i rozumie podstawowe procesy zachodzące w cyklu życia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- pierwsze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I2_W03: </w:t>
      </w:r>
    </w:p>
    <w:p>
      <w:pPr/>
      <w:r>
        <w:rPr/>
        <w:t xml:space="preserve">Student zna i rozumie  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- pierwsze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I2_U01: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- drugie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I2_U13: </w:t>
      </w:r>
    </w:p>
    <w:p>
      <w:pPr/>
      <w:r>
        <w:rPr/>
        <w:t xml:space="preserve">Student potrafi formułować i testować hipotezy związane z problemami inżynierskimi i prostymi problemami badawczymi w zakresie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I2_U19: </w:t>
      </w:r>
    </w:p>
    <w:p>
      <w:pPr/>
      <w:r>
        <w:rPr/>
        <w:t xml:space="preserve">Student potrafi  komunikować się na tematy specjalistyczne ze zróżnicowanymi kręgami odbiorców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- drugie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I2_K01: </w:t>
      </w:r>
    </w:p>
    <w:p>
      <w:pPr/>
      <w:r>
        <w:rPr/>
        <w:t xml:space="preserve">Student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I2_K03: </w:t>
      </w:r>
    </w:p>
    <w:p>
      <w:pPr/>
      <w:r>
        <w:rPr/>
        <w:t xml:space="preserve">Student 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2026-10-21T15:17:32+02:00</dcterms:created>
  <dcterms:modified xsi:type="dcterms:W3CDTF">2026-10-21T15:17:32+02:00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