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bezpieczeństwa i zapewnianie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10h wykład + 15h ćwiczenia + 15h opracowanie zadań do ćwiczeń + 15h przygotowanie projektu zespołowego + 5h konsultacji + 15h przygotowanie do zaliczenia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10h wykład + 15h ćwiczenia + 5h konsultacji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15h ćwiczenia + 15h opracowanie zadań do ćwiczeń + 15h przygotowanie projektu zespołowego + 5h konsultacji + 15h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z zakresu regulacji prawnych oraz zasad Planów Ciągłości Działania, charakterystyki przyczyn i źródeł powstawania sytuacji kryzysowych. Po zakończeniu kursu student ma znać fazy tworzenia PCD oraz rozumieć potrzebę i wiedzieć w jaki sposób budować kulturę utrzymania ciągłości działania w przedsiębiorstwie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Organizacja zajęć, zasady zaliczenia. Regulacje prawne i dobre praktyki z zakresu Planów Ciągłości Działania.
3-4: Przyczyny i źródła sytuacji kryzysowych.
5-6: Plany Ciągłości Działania.
7-8: Kultura utrzymywania ciągłości działania w przedsiębiorstwach.
9-10: Test zaliczeniowy.
B. Ćwiczenia: 
1-2: Geneza zarządzania ciągłością działania. Dyskusja.
3-4: Podejście do ciągłości działania w gospodarce i administracji publicznej.
5-6: Analizy zagrożeń i ryzyk w kontekście ciągłości działania.
7-8: Ciągłość działania a koszty zabezpieczeń.
9-12: Analiza i dyskusja nad studiami przypadku i dyskusja.
13-14: Prezentacje zespołowych założeń do projektów Planów Ciągłości Działania.
15: Podsumowanie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wiedzy nabytej podczas zajęć i samodzielnej pracy. 
2. Ocena sumatywna: ocena aktywności oraz ocena z testu egzaminacyjnego ocenianego w skali 2.0-5.0. Warunkiem  uzyskanie pozytywnej oceny z testu zaliczeniowego (&gt;=3.0). Aktywność może wpłynąć na podwyższenie oceny z testu.
B. Ćwiczenia: 
1. Ocena formatywna: ocena wykonywania indywidualnych zadań podczas zajęć, ocena indywidulanej aktywności oraz ocena zespołowego projektu.
2. Ocena sumatywna: średnia ocena z wykonywanych zadań indywidualnych i zespołowych, ocenianych w skali 2.0-5.0. Warunkiem zaliczenia jest uzyskanie z każdego zadania oceny &gt;=3.0.
E. Końcowa ocena z przedmiotu: średnie ocen sumatywnych uzyskanych z części wykładowej i ćwiczeniowej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organizacji. Kraków; Warszawa: Wydawnictwo edu-Libri.
2.	Kaczmarek, T.T., 2009. Ryzyko kryzysu a ciągłość działania - Business continuity management. Warszawa: Difin.
Uzupełniająca:
1.	Kaszubski, R.W., Romańczuk, D. i Dylski, D., 2012. Księga dobrych praktyk w zakresie zarządzania ciągłością działania (Business Continuity Management): praca zbiorowa. Warszawa: Forum Technologii Bankowych przy Związku Banków Polskich: Centrum Prawa Bankowego i Informacji.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B2_W02: </w:t>
      </w:r>
    </w:p>
    <w:p>
      <w:pPr/>
      <w:r>
        <w:rPr/>
        <w:t xml:space="preserve">Absolwent zna i rozumie główne trendy rozwojowe i wymagania w zakresie funkcjonowania współczesnych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B2_U11: </w:t>
      </w:r>
    </w:p>
    <w:p>
      <w:pPr/>
      <w:r>
        <w:rPr/>
        <w:t xml:space="preserve">Absolwent potrafi komunikować się z użyciem specjalistycznej terminologii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B2_U12: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B2_K05: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B2_K07: </w:t>
      </w:r>
    </w:p>
    <w:p>
      <w:pPr/>
      <w:r>
        <w:rPr/>
        <w:t xml:space="preserve">Absolwent jest gotów pracować w zespole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prezentacja prac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2025-06-16T00:05:31+02:00</dcterms:created>
  <dcterms:modified xsi:type="dcterms:W3CDTF">2025-06-16T00:05:31+02:00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