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 i wystąpienia publiczne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Hawrysz Liliana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ćwiczenia + 10h projekt + 15h studiowanie literatury (analiza danych związanych z tematyką zajęć) +5h przygotowanie prezentacji + 5h analiza studiów przypadków + 5h przygotowania komunikatów + 5h konsultacje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15h ćwiczenia + 10h projekt + 5h konsultacje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ćwiczenia + 10h projekt + 15h studiowanie literatury (analiza danych związanych z tematyką zajęć) +5h przygotowanie prezentacji + 5h analiza studiów przypadków + 5h przygotowania komunikatów + 5h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zaprezentowanie podstawowych zagadnień, związanych z komunikacją i wystąpieniami publicznymi. Omówione zostaną pojęcia dotyczące: Podstawowych zasad komunikacji, ze szczególnym uwzględnieniem komunikacji w organizacji oraz informacji zwrotnej;- Komunikacji międzykulturowej; Komunikacji w zespołach rozproszonych; -Skutecznych metod komunikowania się z publicznością; Roli wizualizacji.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Ćw.1-2. Omówienie zasad zaliczenia i celów przedmiotu Komunikacja w organizacji-podstawowe pojęcia i zagadnienia, strategia komunikacji, wprowadzenie do komunikacji wewnętrznej i zewnętrznej. Komunikacja z interesariuszami wewnętrznymi i zewnętrznymi. 
Ćw.3-4. Komunikacja wewnętrzna- model komunikacji, kanały komunikowania się, narzędzia wspierające procesy komunikacji wewnętrznej, utrudnienia w efektywnej komunikacji, komunikacja w zespołach rozproszonych. 
Ćw.5-8. Zasady skutecznej komunikacji wewnętrznej: wymagania wobec odbiorcy, wymagania wobec nadawcy, znaczenie informacji zwrotnej. Audyt komunikacji wewnętrznej. Wprowadzenie do wystąpień publicznych.
Ćw. 9-10. Komunikacja międzykulturowa, ze szczególnym uwzględnieniem specyfiki wystąpień publicznych
Ćw. 11-12. Komunikacja zewnętrzna- wprowadzenie do zagadnienia, komunikacja na poziomie organizacji, produktu, osoby, narzędzia komunikacji zewnętrznej.
Ćw. 13-15. Komunikacja z różnymi grupami interesariuszy (klienci, partnerzy biznesowi, media, liderzy opinii w Internecie, mieszkańcy), mapowanie interesariuszy, dobór kanałów i narzędzi komunikacji do poszczególnych grup interesariuszy. Audyt komunikacji zewnętrznej- analiza dotychczas realizowanej polityki komunikacji z różnymi grupami interesariuszy
D.Projekt
P.1-2.Skuteczne metody komunikowania się z publicznością, rola wizualizacji i mediów
P.3-4. Komunikacja w sytuacjach kryzysowych- omówienie sytuacji potencjalnie kryzysowych. Księga zarządzania kryzysowego. Przygotowanie schematu postępowania w przypadku awarii, kata-strofy .Przygotowanie procedury informowania: służb właściwych dla zagrożenia; organów administracji publicznej; interesariuszy; rodzin poszkodowanych; podmiotów zależnych, mediów(2h)
P. 5-10. Przygotowanie i zaprezentowanie scenariuszy kryzysu- np.: pandemia, wypadek przy pracy; wypadek na dużą skalę- katastrofalny; poważny wypadek związany z ochroną środowiska; konflikt z organizacją ekologiczną;  poważna wada produktu; po-ważna awaria lub akt sabotażu; akcja protestacyjna lub strajk; akt przestępstwa popełniony przez pracownika; mobbing; nagłe odejście kluczowego pracownika do firmy konkurencyjnej; defraudacja środków pieniężnych; kradzież mienia firmy o znacznej wartości; utrata danych, kradzież lub ujawnienie wrażliwych informacji; awaria lub zniszczenia infrastruktury informatycznej.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	Ocena formatywna: ocenie polega: aktywność podczas zajęć, analiza studiów przypadków, przygotowanie komunikatów, test zaliczeniowy.
2.	Ocena sumatywna : suma punktów uzyskanych z czterech części zaliczenia (aktywność+ studia przypadków+ komunikaty+ test zaliczeniowy): max 50 (ocena 5,0), wymaganych min 26 (ocena 3,0).
D. Projekt
1.	Ocena formatywna: ocenie polega: aktywność podczas zajęć, indywidualna prezentacja, scenariusze kryzysu.
2.	Ocena sumatywna : suma punktów uzyskanych z trzech części zaliczenia ( aktywność+ prezentacja+ scenariusze kryzysu): max 50 (ocena 5,0), wymaganych min 26 (ocena 3,0).
E. Końcowa ocena z przedmiotu: Suma punktów liczona z oby-dwu części przedmiotu: max 100 (ocena 5,0), wymaganych min 51 (ocena 3,0). Przedmiot uznaje się zaliczony w momencie, gdy każda z dwóch części przedmiotu została zaliczona na ocenę co najmniej 3,0. Ocena 
końcowa jest wystawiana według następującej skali: 
51-61 – 3,0 
62-71 – 3,5 
72-81 – 4,0 
82-91 – 4,5 
92-100 –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Cornelissen J. (2010), Komunikacja korporacyjna. Przewodnik po teorii i praktyce, Wolters Kluwer, Warszawa.
2.	Stefaniuk T. (2014), Komunikacja w zespole wirtualnym, Difin, Warszawa.
3.	Jaworowicz M., Jaworowicz P. (2017), Skuteczna komunikacja w nowoczesnej organizacji, Difin, Warszawa.
4.	Hamilton Ch. (2011), Skuteczna komunikacja w biznesie, PWN, Warszawa
Uzupełniająca:
1.	Davies A.( 2007), Public relations, Polskie Wydawnictwo Eko-nomiczne, Warszawa.
2.	Wójcik K. (2015), Public relations, Wiarygodny dialog z oto-czeniem, Wolters Kluwer Polska,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toku studiów ćwiczenia powinny się odbyć jako pierwsze, dopiero później mogą odbywać się projekty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Z2_W01: </w:t>
      </w:r>
    </w:p>
    <w:p>
      <w:pPr/>
      <w:r>
        <w:rPr/>
        <w:t xml:space="preserve">Absolwent zna i rozumie w pogłębionym stopniu teorie naukowe właściwe dla nauk o zarządzaniu oraz kierunki ich rozwoju, a także zaawansowaną metodologię ba-dań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studia przypadków, przygotowanie komunikatów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Z2_W09: </w:t>
      </w:r>
    </w:p>
    <w:p>
      <w:pPr/>
      <w:r>
        <w:rPr/>
        <w:t xml:space="preserve">Absolwent zna i rozumie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studia przypadków,  przygotowanie komunikatów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studia przypadków,  przygotowanie komunikatów,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Z2_U17: </w:t>
      </w:r>
    </w:p>
    <w:p>
      <w:pPr/>
      <w:r>
        <w:rPr/>
        <w:t xml:space="preserve">Absolwent potrafi komunikować się na tematy specjalistyczne ze zróżnicowanymi kręgami odbiorców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studia przypadków,  przygotowanie komunikatów,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studia przypadków,  przygotowanie komunikatów,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Z2_K06: </w:t>
      </w:r>
    </w:p>
    <w:p>
      <w:pPr/>
      <w:r>
        <w:rPr/>
        <w:t xml:space="preserve">odpowiedzialnego pełnienia ról zawodowych z uwzględnieniem zmieniających się potrzeb społecznych, w tym: rozwijania dorobku zawodowego, pod-trzymywania etosu zawodu, przestrzegania i rozwijania zasad etyki zawodowej oraz działania na rzecz przestrzegania tych zasad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studia przypadków,  przygotowanie komunikatów,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2026-09-30T17:39:07+02:00</dcterms:created>
  <dcterms:modified xsi:type="dcterms:W3CDTF">2026-09-30T17:39:07+02:00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