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udział w warsztatach + 15h opracowanie projektu  + 5h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udział w warsztatach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udział w warsztatach + 15h opracowanie projektu  + 5h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Dubicki M., 2000. Jak odnieść sukces w operacjach fuzji i przejęć przedsiębiorstw, Warszawa , Bank i Kredyt 1-2/2000.
2.	Gembala K. 2008, Formy audytu informatycznego, Katowice, Akademia Ekonomiczna w Katowicach, tom System wspomagania organizacji SWO 2008   
3.	Lisiński M., 2011, Audyt wewnętrzny w doskonaleniu instytucji, Warszawa: PWE.
4.	Opolski K., Waśniewski K. i Wereda M., 2010, Audyt strategiczny. Szansa na poprawę pozycji rynkowej firmy, wydanie II Warszawa: CeDeWu
Uzupełniająca:
1.	Frąckowiak W., 1998, Fuzje i przejęcia przedsiębiorstw, Warszawa: PWE.
2.	Grzesiuk L i Skoczylas-Tworek A., 2013. Audyt i kontrola w sektorze małych i średnich przedsiębiorstw, , Zeszyty Teoretyczne Rachunkowości tom 74 (130), Warszawa: SKwP, s. 25-43.
3.	Kowalska M. 2011, Możliwość wykorzystywania zasobów systemu informatycznego rachunkowości w pracy audytora, Prace Naukowe UE we Wrocławiu. Informatyka Ekonomiczna tom19. Wrocław: Wrocławski Uniwersytet Ekonomiczny
4.	Malara Z., 2004, Fuzje i przejęcia przedsiębiorstw, w: Ekonomika i Organizacja Przedsiębiorstw 9/2004 str. 33-40. Warszawa:
5.	Perry J.S and Herd T.J., 2004, Mergers and acquisitions: Reducing &amp;A risk through improved due diligence. Strategy and leadership 32 No 2/2004.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Student zna w pogłębionym stopniu teorie naukowe właściwe dla nauki o finansach przedsiębiorstwa oraz kierunki jej rozwoju, a także zaawansowaną metodologię badań ze szczególnym uwzględnieniem uwarunkowań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Student zna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Z2_U08: </w:t>
      </w:r>
    </w:p>
    <w:p>
      <w:pPr/>
      <w:r>
        <w:rPr/>
        <w:t xml:space="preserve">Student potrafi analizować, prognozować i modelować złożone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 i rozumie cele grup interesów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2026-10-21T16:31:32+02:00</dcterms:created>
  <dcterms:modified xsi:type="dcterms:W3CDTF">2026-10-21T16:31:32+02:00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