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wykładu + 15h ćwiczeń + 25h praca indywidualna + 5h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15h wykładu + 15h ćwiczeń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ćwiczeń + 25h praca indywidualna + 5h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B. Ćwiczenia: 
1.	Omówienie treści i wymagań. Wybór grup projektowych i tematów projektów. Wolność gospodarcza w praktyce (dyskusja moderowana)
2.	Regulacyjna funkcja państwa w gospodarce. Źródła prawa gospodarczego. Praca z ustawą. Profesjonalne programy prawnicze.
3.	Prezentacja studium przypadku I część
4.	Prezentacja studium przypadku II część.
5.	Prezentacja studium przypadku III część.
6.	Umowa o pracę. Prawa i obowiązki pracodawcy i pracownika.
7.	Dokumenty i wzorce zachowań w biznesie. Prawo i zwyczaj w działalności gospodarczej krajowej i międzynarodowej.
8.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B. Ćwiczenia:
1. Ocena formatywna: przygotowanie studium przypadku i ocena udziału w pracy grupowej, 
2. Ocena sumatywna: prezentacja wykonanego ćwiczenia tematycznego, terminowość wykonania ćwiczeń oraz wynik rozmowy zaliczeniowej z prowadzącym. 
E. Końcowa ocena z przedmiotu: Ocena łączna: od 2 do 5; do za-liczenia przedmiotu wymagane jest uzyskanie co najmniej oceny 3; waga: wykład: 0,5, ćwiczenia: 0,5.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Za-rys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znacze-nie dla EOG) dostępny: orka.sejm.gov.pl
Uzupełniająca:
1.	Gronkiewicz-Waltz H., Wierzbowski M., red. 2017 Prawo gospodarcze. Zagadnienia administracyjnoprawne. red. Wyd.5, Wolters Kluwer, Warszawa, 
2.	T. Liszcz 2019Prawo pracy Wyd. Wolters Kluwer,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Z2_W04: </w:t>
      </w:r>
    </w:p>
    <w:p>
      <w:pPr/>
      <w:r>
        <w:rPr/>
        <w:t xml:space="preserve">Teorie oraz ogólną metodologię badań w zakresie prawa, ze szczególnym uwzględnieniem prawnych aspektów funkcjonowania przedsiębiorstwa/organizacji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Z2_W15 : </w:t>
      </w:r>
    </w:p>
    <w:p>
      <w:pPr/>
      <w:r>
        <w:rPr/>
        <w:t xml:space="preserve">Ogólne zasady tworzenia i rozwoju form indywidualnej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Z2_U04: </w:t>
      </w:r>
    </w:p>
    <w:p>
      <w:pPr/>
      <w:r>
        <w:rPr/>
        <w:t xml:space="preserve">Identyfikować i interpretować podstawowe zjawiska i procesy społeczne z wykorzystaniem wiedzy z zakresu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Z2_U06: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Z2_K06: </w:t>
      </w:r>
    </w:p>
    <w:p>
      <w:pPr/>
      <w:r>
        <w:rPr/>
        <w:t xml:space="preserve">Odpowiedzialnego pełnienia ról zawodowych, w tym przestrzegania zasad etyki zawodowej i wymagania tego od innych oraz dbałości o dorobek i tradycje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2026-05-10T05:23:15+02:00</dcterms:created>
  <dcterms:modified xsi:type="dcterms:W3CDTF">2026-05-10T05:23:15+02:00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