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+ 6h zapoznanie się ze wskazaną literaturą + 10h przy-gotowanie do ćwiczeń + 10h przygotowanie prezentacji przypadku + 4h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20h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+ 6h zapoznanie się ze wskazaną literaturą + 10h przy-gotowanie do ćwiczeń + 10h przygotowanie prezentacji przypadku + 4h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marketingu na arenie międzynarodowej;
- potrafił na podstawie analizy marketingowej rynków międzynarodowych określić ich segmenty i jak się na nich spozycjonować poprzez rozwój produktów czy usług, które zaspokajają potrzeby wybranych segmentów docelowych;
- rozumiał specyfikę zróżnicowanej kompozycji marketingowej (marketing mix) przygotowanej globalnie niemniej jednak uwzględniającej różnice lokalne;
- posiadał umiejętności wykorzystania wiedzy dla budowy i realizacji strategii marketingowej na rynkach międzynarodowych;
- posiadał umiejętności społeczne pozwalające na poruszanie się w zróżnicowanej społeczności międzynarodowej, rozumiejąc znaczenie różnic kulturowych w rozwoju gospodarki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Marketing w zmieniającym się świecie;
2.	Sustainable marketing, marketing i społeczeństwo lokalne w perspektywie globalnej – odpowiedzialność społeczna i etyka marketingu;
3.	Analiza globalnych możliwości;
4.	Tworzenie globalnych strategii marketingowych;
5.	Wdrażanie rozwiązań globalnych na rynkach lokalnych.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	Ocena formatywna: ocena poprawności projektu zespołowego wykonanego przez studentów podczas ćwiczeń, 
2.	 Ocena sumatywna : przeprowadzenie jednego kolokwium; ocena z kolokwium w zakresie 2-5; do zaliczenia wymagane jest uzyskanie oceny &gt;=3.
3.	Końcowa ocena z przedmiotu: Przedmiot uznaje się za zaliczony
jeśli zarówno ocena z projektu jak i z kolokwium &gt;=3; ocena z przedmiotu jest obliczana zgodnie z formułą: 0,5 * ocena z kolokwium + 0,5 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Cateora P. R., Gilly M. C., Graham J. L. 2011 International Marketing 15th edition, New York US: Mc Graw-HILL Irwin 
2.	Kotler P. Armstrong G. 2012 Principles of marketing Harlow UK:14th global edition Pearson 
3.	Szymura-Tyc M. (edited by) 2012 International marketing in Europe, Katowice: University of Economics in Katowice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Z2_W03: </w:t>
      </w:r>
    </w:p>
    <w:p>
      <w:pPr/>
      <w:r>
        <w:rPr/>
        <w:t xml:space="preserve">Student zna w pogłębionym stopniu teorie naukowe właściwe dla marketingu praktykowanego na arenie międzynarodowe oraz kierunki ich rozwoju, a także zaawansowaną metodologię badań ze szczególnym uwzględnieniem pozyskiwania funduszy i planowania finansowego przedsięwzięć marketingowych o zasięgu lokalnym, regionalnym czy globalnym.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-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Z2_W07: </w:t>
      </w:r>
    </w:p>
    <w:p>
      <w:pPr/>
      <w:r>
        <w:rPr/>
        <w:t xml:space="preserve">Student zna w pogłębionym stopniu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marketingu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 marketingowych na arenie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2026-09-30T14:28:02+02:00</dcterms:created>
  <dcterms:modified xsi:type="dcterms:W3CDTF">2026-09-30T14:28:02+02:00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