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projektowe - Analiza i ocena strategii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Gierszewska Grażyna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30h warsztatów projektowych + 10h przygotowanie studenta do zajęć + 10h opracowanie projektu strategii przedsiębiorstwa + 10h konsultacje indywidualne i w grupach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1,33 ECTS: 
30h warsztatów projektowych + 10h konsultacje indywidualne i w grupach = 40h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 
30h warsztatów projektowych + 10h przygotowanie studenta do zajęć + 10h opracowanie projektu strategii przedsiębiorstwa + 10h konsultacje indywidualne i w grupach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Wszystkie przedmioty modułu Zarządzanie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Wykształcenie umiejętności rozpoznawania kluczowych dla funkcjonowania przedsiębiorstwa zjawisk, trendów, procesów w otoczeniu organizacji i jej wnętrzu decydujących o sformułowaniu i wdrożeniu skutecznych strategii.
Wykształcenie umiejętności posługiwania się metodami zarządzania strategicznego, a przede wszystkim oceny ich użyteczności w procesach formułowania strategii.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D.Projekt:
1.	Wprowadzenie organizacyjne i teoretyczne
2.	Wybór przedsiębiorstwa do analizy i oceny jego strategii
3.	Ocena uwarunkowań przedsiębiorstwa do działania w makrootoczeniu
4.	Ocena uwarunkowań przedsiębiorstwa do działania w otoczeniu konkurencyjnym
5.	Wyznaczenie pozycji strategicznej przedsiębiorstwa w sektorze i określenie możliwości jej zmiany
6.	Formy współpracy przedsiębiorstwa w sektorze: alianse, kooperencja, partnerstwo, współpraca w klastrach
7.	Ocena potencjału strategicznego przedsiębiorstwa:
•	struktura portfela produktowego,
•	segmentacja rynkowa,
•	logistyka zaopatrzenia i sprzedaży,
•	pomiar kapitału intelektualnego, analiza i ocena metod zarządzania ludźmi.
8.	Sformułowanie strategii ogólnej przedsiębiorstwa
9.	Sformułowanie strategii funkcjonalnych przedsiębiorstwa:
•	produktowo-rynkowej,
•	zarządzania ludźmi i innymi zasobami niematerialnymi,
•	inwestycyjno-finansowej.
10.	Ocena wykonalności strategii: warunki zewnętrzne i wewnętrzne
11.	Kierunki zmian organizacji w perspektywie 3-5 lat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D. Projekt:
1.	Ocena formatywna: obecność na zajęciach potwierdzona listą obecności. Studenci pracują na zajęciach nad przygotowaniem projektu strategii dla wybranego przedsiębiorstwa.
2.	Ocena formatywna: ocena poprawności ćwiczeń wykonanych przez studentów. Elementy ćwiczeń są dyskutowane na każdych zajęciach. Oceniana jest wartość merytoryczna ćwiczeń, ich poprawność metodyczna, argumentacja i uzasadnienie przyjętego rozwiązania oraz terminowość wykonania prac. 
Ocena ćwiczeń w zakresie 0-5 pkt na osobę. Projekt końcowy wykonywany przez zespół, projekt oceniany jest w zakresie 0-10 pkt na osobę.  
Do zaliczenia wymagane jest oddanie projektu z wszystkimi ćwiczeniami (analizami). Student, który zebrał ponad 50% możliwych punków, co daje ocenę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 i uzupełniająca: podana w sylabusach ze specjalności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Z2_W01: </w:t>
      </w:r>
    </w:p>
    <w:p>
      <w:pPr/>
      <w:r>
        <w:rPr/>
        <w:t xml:space="preserve">absolwent zna i rozumie: w pogłębionym stopniu teorie naukowe właściwe dla nauk o zarządzaniu i kierunki ich rozwoju, a także zaawansowaną metodologię badań ze szczególnym uwzględnieniem uwarunkowań zarządzania projektami, zarządzania zmianami, logistyki, zasady budowania inteligentnego przedsiębiorstwa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projektu i pracy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Z2_W15: </w:t>
      </w:r>
    </w:p>
    <w:p>
      <w:pPr/>
      <w:r>
        <w:rPr/>
        <w:t xml:space="preserve">zasady zarządzania zasobami niematerialnymi, w tym własności intelektualnej oraz formy rozwoju indywidualnej przedsiębiorczości i budowania relacji z otoczeniem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projektu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Z2_U01: </w:t>
      </w:r>
    </w:p>
    <w:p>
      <w:pPr/>
      <w:r>
        <w:rPr/>
        <w:t xml:space="preserve">absolwent potrafi: identyfikować ważniejsze problemy organizacyjno-zarządcze w przedsiębiorstwie, dokonywać analizy przyczyn ich występowania, dobierać i stosować adekwatne metody ich rozwiązania na poziomie strategicznym, a także identyfikować, interpretować i wyjaśniać złożone zjawiska i procesy społeczne oraz relacje między nimi z wykorzystaniem wiedzy z zakresu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Z2_U12: </w:t>
      </w:r>
    </w:p>
    <w:p>
      <w:pPr/>
      <w:r>
        <w:rPr/>
        <w:t xml:space="preserve">prawidłowo posługiwać się systemami normatywnymi przy rozwiązywaniu wybranych problemów z zakresu zarządzania, ze szczególnym uwzględnieniem różnych systemów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opracowanej strategii organizacji i strategii funkcjonalnych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Z2_U15: </w:t>
      </w:r>
    </w:p>
    <w:p>
      <w:pPr/>
      <w:r>
        <w:rPr/>
        <w:t xml:space="preserve">dokonywać krytycznej analizy stanu obecnego i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opracowanej strategii organizacji i strategii funkcjonalnych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Z2_K02: </w:t>
      </w:r>
    </w:p>
    <w:p>
      <w:pPr/>
      <w:r>
        <w:rPr/>
        <w:t xml:space="preserve">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analizy studiów przypadków w zespołach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Z2_K03: </w:t>
      </w:r>
    </w:p>
    <w:p>
      <w:pPr/>
      <w:r>
        <w:rPr/>
        <w:t xml:space="preserve">absolwent jest gotów: do wypełniania zobowiązań wobec organizacji oraz inspirowania i organizowania działalności na rzecz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studentów w grupach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2026-10-21T14:15:31+02:00</dcterms:created>
  <dcterms:modified xsi:type="dcterms:W3CDTF">2026-10-21T14:15:31+02:00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