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cyfrowy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0,73 ECTS
20h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+ 2h konsultacje + 20h studia literaturowe + 18h wykonanie zadania ćwiczeniowego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marketingu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problematykę marketingu cyfrowego w kontekście ogólnej teorii marketingu;
•	znał zakres działań podejmowanych w ramach marketingu cyfrowego;
•	potrafił dobrać właściwe narzędzia marketingu cyfrowego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E-marketing a marketing „tradycyjny”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Wprowadzenie do zadania ćwiczeniowego: projekt strategii marketingu cyfrowego
10.	Marketing treści – kreacja przekazu
11.	Marketing treści – dystrybucja przekazu (owned, earned, paid media)
12.	Lejek sprzedażowy i ścieżka konwersji
13.	Optymalizacja ścieżki konwersji
14.	Zarządzanie relacjami z klientem
15.	Automatyzacja e-marketingu
16.	E-wizerunek
17.	Działania kryzysowe w e-marketingu
18.	Zagadnienia etyczne w e-marketingu
19.	Prezentacja rozwiązań zadań ćwiczeniowych
20.	Omówienie rozwiązań zadań ćwiczeniowych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1.Ocena formatywna: Ocena poprawności wykonania ćwiczeń realizowanych w trakcie zajęć, bieżące omawianie wyników ćwiczeń, praca podczas ćwiczeń.
2.Ocena sumatywna: Ocena sposobu wykonania zadania ćwiczeniowego (case) – ocena w zakresie 2-5.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Stra-tegy, Implementation and Practice (6th ed.).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5.	Smith, P. R., 2018. SOSTAC. Guide to your Perfect Digital Marketing Plan 2018. London: PR Smith
Uzupełniająca:
1.	Mazurek G., 2012. Znaczenie wirtualizacji marketingu w sieciowym kreowaniu wartości. Warszawa: Poltext
2.	Ryan, D., 2017. Understanding Digital Marketing (4th ed.). London: Kogan Page
3.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bieżące omawianie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I2_W10: </w:t>
      </w:r>
    </w:p>
    <w:p>
      <w:pPr/>
      <w:r>
        <w:rPr/>
        <w:t xml:space="preserve">Student zna i rozumie fundamentalne dylematy współczesnej cywilizacji w zakresie społecznej odpowiedzialności biznesu oraz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ćwiczeń realizowanych w trakcie zajęć, bieżące omawianie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I2_U16: </w:t>
      </w:r>
    </w:p>
    <w:p>
      <w:pPr/>
      <w:r>
        <w:rPr/>
        <w:t xml:space="preserve">Student potrafi przy identyfikacji i formułowaniu specyfikacji zadań oraz ich rozwiązywaniu: dobierać i wykorzystywać właściwe metody i narzędzia wspomagające oraz dokonywać oceny opłacalności ekonomicznej wdrożenia tych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ćwiczeniowe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Student jest gotów do 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podczas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2026-10-21T14:14:17+02:00</dcterms:created>
  <dcterms:modified xsi:type="dcterms:W3CDTF">2026-10-21T14:14:17+02:00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