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Drabik Ewa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2ECTS:
15h wykład + 15h ćwiczenia + 10h przygotowanie do ćwiczeń + 5h analiza literatury + 10h przygotowanie do zaliczenia ćwiczeń i wykładu +5h konsultacji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+15h ćwiczenia + 5h konsultacje=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+ 10h przygotowanie do ćwiczeń + 5h analiza literatury + 10h przygotowanie do zaliczenia ćwiczeń i wykładu +5h konsultacji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wykład z analizy matematycznej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(ćwiczenia)</w:t>
      </w:r>
    </w:p>
    <w:p>
      <w:pPr>
        <w:keepNext w:val="1"/>
        <w:spacing w:after="10"/>
      </w:pPr>
      <w:r>
        <w:rPr>
          <w:b/>
          <w:bCs/>
        </w:rPr>
        <w:t xml:space="preserve">Cel przedmiotu: </w:t>
      </w:r>
    </w:p>
    <w:p>
      <w:pPr>
        <w:spacing w:before="20" w:after="190"/>
      </w:pPr>
      <w:r>
        <w:rPr/>
        <w:t xml:space="preserve">Celem przedmiotu jest nauczenie podstaw teorii gier oraz zasad posługiwania się nią w kontekście zastosowań w zarządzaniu, ekonomii i finansach  </w:t>
      </w:r>
    </w:p>
    <w:p>
      <w:pPr>
        <w:keepNext w:val="1"/>
        <w:spacing w:after="10"/>
      </w:pPr>
      <w:r>
        <w:rPr>
          <w:b/>
          <w:bCs/>
        </w:rPr>
        <w:t xml:space="preserve">Treści kształcenia: </w:t>
      </w:r>
    </w:p>
    <w:p>
      <w:pPr>
        <w:spacing w:before="20" w:after="190"/>
      </w:pPr>
      <w:r>
        <w:rPr/>
        <w:t xml:space="preserve">A. 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B.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
</w:t>
      </w:r>
    </w:p>
    <w:p>
      <w:pPr>
        <w:keepNext w:val="1"/>
        <w:spacing w:after="10"/>
      </w:pPr>
      <w:r>
        <w:rPr>
          <w:b/>
          <w:bCs/>
        </w:rPr>
        <w:t xml:space="preserve">Metody oceny: </w:t>
      </w:r>
    </w:p>
    <w:p>
      <w:pPr>
        <w:spacing w:before="20" w:after="190"/>
      </w:pPr>
      <w:r>
        <w:rPr/>
        <w:t xml:space="preserve">A. Wykład: 
1. Ocena formatywna: kolokwium zaliczeniowe, częściowo interaktywna forma prowadzenia wykładu.
2. Ocena sumatywna : przeprowadzenie kolokwium, ocena w zakresie 2-5; 
B. Ćwiczenia: 
1. Ocena formatywna: ocena poprawności ćwiczeń wykonanych przez studentów podczas kolejnych zajęć
2. Ocena sumatywna: ocena ćwiczeń wykonywanych w trakcie zajęć  w skali punktowej 
E. Końcowa ocena z przedmiotu: Przedmiot uznaje się za zaliczony jeśli zarówno ocena z kolokwium końcowego z wykładu jak i z ocena z części ćwiczeniowej &gt;=3.
Ocena z przedmiotu obliczana jest zgodnie z formułą: 0,5 * ocena z ćwiczeń + 0,5* ocena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Aumann R. J., Hart S. (editors), 1992 Handbook of Game Theory with Economic Applications, Volume I, North-Holland, Amsterdam, London, New York, Tokyo.
2.	Aumann R. J. ,Hart  S.  (editors), 1994 Handbook of Game Theory with Economic Applications, Volume II, Elsevier, Amsterdam, London, New York, Tokyo.
3.	Drabik E., 2018 Zastosowania teorii gier w tworzeniu sztucznej inteligencji, Oficyna Wydawnicza Politechniki Warszawskiej, Warszawa, s. 196.
4.	Drabik E., 2005 Zastosowania teorii gier w ekonomii i zarządzaniu, Wydawnictwo  SGGW, Warszawa 
5.	Drabik E., 1998 Elementy teorii gier dla ekonomistów, Wydawnictwo Uniwersytetu w Białymstoku, Białystok, 
6.	Drabik E., 2000 Zastosowania teorii gier do inwestowania w papiery wartościowe, Wydawnictwo Uniwersytetu w Białymstoku, Białystok, 
7.	Drabik E., 2005 Zastosowania teorii gier w ekonomii i zarządzaniu, Wydawnictwa SGGW, Warszawa 
Uzupełniająca:
1.	Duncan L., Raiffa H. ,1964 Gry i decyzje, PWN, Warszawa,
2.	Erikson J., Wallace J., 1994 Bill Gates i jego imperium Microsoft, Wydawnictwa Naukowo Techniczne, Warszawa 
3.	Greń  J., 1972 Gry statystyczne i ich zastosowania, Państwowe Wydawnictwo Ekonomiczne, Warszawa
4.	Kozielecki J., 1970 Konflikt. Teoria gier i psychologia, PWN, Warszawa 
5.	Malawski M., Wieczorek A., Sosnowska H., 1997 Konkurencja i kooperacja. Teoria gier w ekonomii i naukach społecznych, Wydawnictwo Naukowe PWN, Warszawa 
6.	Watson J., 2005 Strategie. Wprowadzenie do teorii gier, Wydawnictwa Naukowo - Techniczne, Warszawa 
7.	Young r., 2003 Sprawiedliwy podział, Wydawnictwa Naukowo - Techniczne, Warszawa 
8.	Osborne M. J., Rubinstein A., 1994 A course in game theory , MIT Press, London 
9.	Samuelson W. F., Marks S. G., Ekonomia menedżerska, PWE, Warszawa 1998.
10.	Mas – Collel A., Whinston M. D., Greek J. R., 1995 Macroeconomic theory, Oxford University Press, New York 
11.	Owen G., 1975 Teoria gier, PWN, Warszawa 
12.	Sraffin P., 2000 Teoria gier, Wydawnictwo Naukowe Scholar, Warszawa 
13.	Dixit A. K.., Nalebuft B. J., 2008 Sztuka strategii. Teoria gier w biznesie i życiu, Wydawnictwo MT. Biznes, Warszawa 
14.	Schelling T. C., 2013 Strategia konfliktu, Oficyna Walters Kluwer Bussines,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I2_W06: </w:t>
      </w:r>
    </w:p>
    <w:p>
      <w:pPr/>
      <w:r>
        <w:rPr/>
        <w:t xml:space="preserve">Absolwent zna i rozumie w pogłębionym stopniu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I2_U06: </w:t>
      </w:r>
    </w:p>
    <w:p>
      <w:pPr/>
      <w:r>
        <w:rPr/>
        <w:t xml:space="preserve">Absolwent potrafi 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I2_U13: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I2_K02: </w:t>
      </w:r>
    </w:p>
    <w:p>
      <w:pPr/>
      <w:r>
        <w:rPr/>
        <w:t xml:space="preserve">Absolwent jest gotowy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2026-10-21T15:04:55+02:00</dcterms:created>
  <dcterms:modified xsi:type="dcterms:W3CDTF">2026-10-21T15:04:55+02:00</dcterms:modified>
</cp:coreProperties>
</file>

<file path=docProps/custom.xml><?xml version="1.0" encoding="utf-8"?>
<Properties xmlns="http://schemas.openxmlformats.org/officeDocument/2006/custom-properties" xmlns:vt="http://schemas.openxmlformats.org/officeDocument/2006/docPropsVTypes"/>
</file>