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+ 6h konsultacje+ 4h opracowanie projektu + 3h prezentacja i zaliczenie projektu + 4h przygotowanie do ćwiczeń i kolokwium + 3h studiowanie literatury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 
15h wykład + 15h konsultacje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ćwiczenia + 6h konsultacje+ 4h opracowanie projektu + 3h prezentacja i zaliczenie projektu + 4h przygotowanie do ćwiczeń i kolokwium + 3h studiowanie literatury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prawa gospodarczego, funkcjonowania rynków finansowych i matematyki finansowej.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 gospodarczych w różnych fazach rozwoju przedsiębiorstwa i jego formy prawnej. Studenci powinni poznać zagadnienie związane z ryzykiem i z rentownością finansowania przedsięwzięć.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Metody oceny finansowania przedsięwzięć 
2.	Kredyty, pożyczki i leasing 
3.	Obligacje i akcje 
4.	Spółki celowe i inne formy przedsięwzięć
5.	Agencje ratingowe i globalny rynek długu  
B.	Ćwiczenia:
  Zakres ćwiczeń merytorycznie pokrywa się z zakresem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poprzez udzielenie odpowiedzi na 3-5 pytań otwartych.
B. Ćwiczenia: 
1. Ocena formatywna: interaktywna forma prowadzenia ćwiczeń. 
2. Ocena sumatywna: ocena projektu finansowania wybranego przedsięwzięcia wykonanego przez studentów z wagą 70%, a aktywność 30%.
C. Końcowa ocena z przedmiotu: średnia z oceny z ćwiczeń oraz z wykładu, osoby z oceną 4,5 lub 5 z laboratorium są zwolnione z kolokwium zaliczającego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Janasz K., Janasz W. i Wiśniewska J., 2005, Zarządzanie kapitałem w przedsiębiorstwie, Warszawa: Difin.
Uzupełniająca:
2.	Bolek M. i Bolek C., 2014,  Komercjalizacja innowacji. Zarządzanie projektami i finansowanie, Warszawa: Difin, 
3.	Pietras P. i Głodek P., 2011, Finansowanie przedsięwzięć innowacyjnych w MSP, Warszawa: PARP
4.	Rak-Młynarska E., 2017, Crowdfunding as a model of financing a company,  Bielsko-Biała: Scientific Journal WSFiP Nr 2/2017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Student zna i rozumie w pogłębionym stopniu teorie naukowe właściwe dla finansów oraz kierunki ich rozwoju, a także zaawansowaną metodologię badań ze szczególnym uwzględnieniem pozyskiwania funduszy i planowania finansowego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I2_U08: </w:t>
      </w:r>
    </w:p>
    <w:p>
      <w:pPr/>
      <w:r>
        <w:rPr/>
        <w:t xml:space="preserve">Student potrafi analizować, prognozować i modelować złożone procesy społeczne z wykorzystaniem zaawan-sowanych metod i narzędzi z zakresu finansów,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2026-05-28T19:00:13+02:00</dcterms:created>
  <dcterms:modified xsi:type="dcterms:W3CDTF">2026-05-28T19:00:13+02:00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