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przedsięwzięć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+ 17h przygotowanie się do testu wiedzy + 10h projekt + 35h realizacja projektu oraz dokumentacji projektowej +3h konsultacji=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projekt + 3h konsultacji=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17h przygotowanie się do testu wiedzy + 10h projekt + 35h realizacja projektu oraz dokumentacji projektowej +3h konsultacji=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organizacją, statystyka oraz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przedsięwzięć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D. Projekt:
1-2h. Wyodrębnienie zespołów projektowych. Dobór organizacji oraz przedsięwzięcia IT będących przedmiotem projektu
3-4h. Uzasadnienie biznesowe oraz scenariusz realizacji przedsięwzięcia IT. Sformułowanie założeń i celów przedsięwzięcia
5-6h. Identyfikacja czynników krytycznych zarządzania ryzykiem na etapie uruchamiania, realizacji oraz zamykania przedsięwzięcia
7-8h Ilościowo-jakościowa analiza ryzyka uruchomienia oraz zamykania przedsięwzięcia. Dobór technik, scenariusze analizy
9-10h. Ilościowo-jakościowa analiza ryzyka realizacji przedsięwzięcia. Dobór technik, scenariusze analizy
11-12h. Polityka postępowania z ryzykiem na wszystkich etapach realizacji przedsięwzięcia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 : ocena z egzaminu z zakresu wyznaczonego tematami wykładów, wyrażona w skali 2-5
D. Projekt:
1. Ocena formatywna: realizacja projektu zespołowego
2. Ocena sumatywna: ocena realizacji projektu zespołowego pod względem merytorycznym, logicznym oraz redakcyjnym w skali 2-5 oraz według zasad określonych przez prowadzącego w regulaminie przedmiotu
E. Końcowa ocena z przedmiotu: ocena wyliczona na podstawie ocen z wykładu i projektu,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Wydawnictwo Edu-Libri.
2.	Wołowski, F., &amp; Zawiła-Niedźwiecki, J. 2012. Bezpieczeństwo systemów informacyjnych. Praktyczny przewodnik zgodny normami polskimi i międzynarodowymi. Kraków: Wydawnictwo Edu-Libri.
Uzupełniająca:
1.	Kosieradzka, A., &amp; Zawiła-Niedźwiecki, J. 2015. Zaawansowana metodyka oceny ryzyka w publicznym zarządzaniu kryzysowym. Kraków: Wydawnictwo Edu-Libri.
2.	Korczowski, A. 2010. Zarządzanie ryzykiem w projektach informatycznych. Teoria i praktyka.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Z1_W11: </w:t>
      </w:r>
    </w:p>
    <w:p>
      <w:pPr/>
      <w:r>
        <w:rPr/>
        <w:t xml:space="preserve">Student zna i rozumie fundamentalne dylematy współczesnej cywilizacji z zakresu społecznej odpowiedzialności biznesu oraz zrównoważonego rozwoju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Z1_U15: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2026-09-30T16:50:19+02:00</dcterms:created>
  <dcterms:modified xsi:type="dcterms:W3CDTF">2026-09-30T16:50:19+02:00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