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ciągłością działania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hab, inż. Zawiła-Niedźwiecki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Zarządzanie w gospodarce cyfrowej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
10h ćwiczeń z udziałem wykładowcy + 10h zapoznawania się z literaturą + 25h pracy własnej nad projektem końcowym + 5h konsultacji=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 ECTS
10h ćwiczeń z udziałem wykładowcy + 5h konsultacji= 15h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
10h ćwiczeń z udziałem wykładowcy + 10h zapoznawania się z literaturą + 25h pracy własnej nad projektem końcowym + 5h konsultacji= 50h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przedmiotów:
Podstawy teorii zarządzania zasobowego
Podstawy teorii zarządzania ryzykiem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(projekt)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przeanalizowania kontekstu możliwej sytuacji krytycznej w odniesieniu do zakłócanego procesu oraz jego zasobów, a następnie zaprojektowania adekwatnego toku postępowania zapewniającego działanie zastępcze na czas zakłócenia oraz zapewniającego działania naprawcze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B. Ćwiczenia (4 h na zadanie): 
1. Identyfikacja interesariuszy oraz charakterystyka procesu zagrożone-go
2. Identyfikacja i charakterystyka zagrożeń oraz podatności procesu 
3. Analiza ryzyka z naciskiem na ujęcie skutkowe
4. Projekt planu ciągłości działania
5. Test sztabowy planu ciągłości działania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B. Ćwiczenia: 
1. Ocena formatywna: bieżące wykonywanie zadań ćwiczeniowych (aktywność, terminowość) 
2. Ocena sumatywna: ocena realizacji wszystkich ćwiczeń
Skala ocen tradycyjna od 2 do 5 stopniowana co 0,5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Zawiła-Niedźwiecki J. 2013 Zarządzanie ryzykiem operacyjnym w zapewnianiu ciągłości działania organizacji, Warszawa: edu-Libri
Uzupełniająca:
1.	Staniec I., Zawiła-Niedźwiecki J. (red.) 2015 Ryzyko operacyjne w naukach o zarządzaniu, Warszawa: C.H.Beck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Z1_W01: </w:t>
      </w:r>
    </w:p>
    <w:p>
      <w:pPr/>
      <w:r>
        <w:rPr/>
        <w:t xml:space="preserve">Absolwent zna i rozumie zasady identyfikacji zagrożeń oraz analizy i zarządzania ryzykiem w zakresie obowiązujących teorii, podejść i metod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ćwiczeń i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Z1_W12: </w:t>
      </w:r>
    </w:p>
    <w:p>
      <w:pPr/>
      <w:r>
        <w:rPr/>
        <w:t xml:space="preserve">Absolwent zna i rozumie podstawowe procesy zachodzące w cyklu życia urządzeń, obiektów i systemów technicznych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ćwiczeń i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Z1_U14: </w:t>
      </w:r>
    </w:p>
    <w:p>
      <w:pPr/>
      <w:r>
        <w:rPr/>
        <w:t xml:space="preserve">Absolwent potrafi wykorzystywać metody analityczne, symulacyjne i eksperymentalne do rozwiązywania zadań i problemów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ćwiczeń i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Z1_U16: </w:t>
      </w:r>
    </w:p>
    <w:p>
      <w:pPr/>
      <w:r>
        <w:rPr/>
        <w:t xml:space="preserve">Absolwent potrafi dokonywać krytycznej analizy stanu obecnego oraz jego niewystarczalności w stosunku do stanu oczekiwanego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ćwiczeń i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Z1_K02: </w:t>
      </w:r>
    </w:p>
    <w:p>
      <w:pPr/>
      <w:r>
        <w:rPr/>
        <w:t xml:space="preserve">Absolwent jest gotów do uznawania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Z1_K04: </w:t>
      </w:r>
    </w:p>
    <w:p>
      <w:pPr/>
      <w:r>
        <w:rPr/>
        <w:t xml:space="preserve">Absolwent jest gotów do myślenia i działania w sposób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2025-06-18T19:27:25+02:00</dcterms:created>
  <dcterms:modified xsi:type="dcterms:W3CDTF">2025-06-18T19:27:25+02:00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