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obecnością internetową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Krzysztof Bartczak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Zarządzanie w gospodarce cyfrowej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10h laboratorium + 20h praca indywidualna + 18h zapoznanie się z literaturą, przygotowanie się do zajęć +2h konsultacji=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0,48 ECTS
10h laboratorium + 2h konsultacje= 12h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10h laboratorium + 20h praca indywidualna + 18h zapoznanie się z literaturą, przygotowanie się do zajęć +2h konsultacji=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- od 25 osób do limitu miejsc w sali laboratoryjnej (laboratorium)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podstawowych informacji i zagadnień dotyczących zarządzania obecnością internetową.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C. Laboratorium:
1. Koncepcje i modele związane z SEO, PPC, SEM
2. Wyniki wyszukiwania i pozycjonowanie w wyszukiwarce
3. Optymalizacja On-page i Off-page
4. Analityka. Definiowanie słów kluczowych. Pomiar skuteczności i KPI
5. Platformy social media. Reklama w sieciach społecznościowych
6. Efektywność video advertising
7. Marketing wirusowy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C. Laboratorium:
1. Ocena formatywna: ocena udziału w pracy zbiorowej, jednostkowej i grupowej.
2. Ocena sumatywna: terminowość wykonania projektów, zaliczenie wszystkich projektów oraz wynik rozmowy zaliczeniowej z prowadzącym.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Sałbut B., 2010, Inbound Marketing. Daj się poznać w Google, serwisach społecznościowych i na blogu, Gliwice: Helion
2.	Afuah A., 2003, Biznes internetowy - strategie i modele, Warszawa: Oficyna Ekonomiczna
3.	Bailyn E., 2014, SEO dla każdego, Gliwice: Helion
Uzupełniająca:
1.	Jones C., Ryan D., 2013, Najlepsze kampanie marketingu cyfrowego, Warszawa: Wolters Kluwer Polska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Z1_W06: </w:t>
      </w:r>
    </w:p>
    <w:p>
      <w:pPr/>
      <w:r>
        <w:rPr/>
        <w:t xml:space="preserve">Student zna i rozumie teorie oraz ogólną metodologię badań w zakresie marketingu, ze szczególnym uwzględnieniem kreowania marki i zarządzania relacjami z klientem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Z1_W09: </w:t>
      </w:r>
    </w:p>
    <w:p>
      <w:pPr/>
      <w:r>
        <w:rPr/>
        <w:t xml:space="preserve">Student zna i rozumie teorie oraz ogólną metodologię badań w zakresie zastosowań narzędzi informatycznych w zarządzaniu, ze szczególnym uwzględnieniem działań
podejmowanych w środowisku internetowym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Z1_U04: </w:t>
      </w:r>
    </w:p>
    <w:p>
      <w:pPr/>
      <w:r>
        <w:rPr/>
        <w:t xml:space="preserve">Student potrafi identyfikować i interpretować podstawowe zjawiska i procesy społeczne z wykorzystaniem wiedzy z zakresu marketingu, ze szczególnym uwzględnieniem uwarunkowań kreowania marki i zarządzania relacjami z klientem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Z1_U12: </w:t>
      </w:r>
    </w:p>
    <w:p>
      <w:pPr/>
      <w:r>
        <w:rPr/>
        <w:t xml:space="preserve">Student potrafi analizować i prognozować procesy i zjawiska społeczne z wykorzystaniem standardowych metod i narzędzi wykorzystywanych w marketingu, w tym również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Z1_K02: </w:t>
      </w:r>
    </w:p>
    <w:p>
      <w:pPr/>
      <w:r>
        <w:rPr/>
        <w:t xml:space="preserve">Student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prezentacji, aktywność podczas zajęć, praca w grupach, analiza zespołowa poszczególnych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Z1_K04: </w:t>
      </w:r>
    </w:p>
    <w:p>
      <w:pPr/>
      <w:r>
        <w:rPr/>
        <w:t xml:space="preserve">Student jest gotów do myślenia i działania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prezentacji, aktywność podczas zajęć, praca w grupach, analiza zespołowa poszczególnych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2025-04-15T05:05:16+02:00</dcterms:created>
  <dcterms:modified xsi:type="dcterms:W3CDTF">2025-04-15T05:05:16+02:00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