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Uruchomienie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+ 2h konsultacje + 16h przygotowanie do ćwiczeń + 10h przygotowanie do zaliczenia ćwiczeń + 10h przygotowanie do zaliczenia wykładu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0,56 ECTS
12h ćwiczenia+ 2h konsultacje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+ 2h konsultacje + 16h przygotowanie do ćwiczeń + 10h przygotowanie do zaliczenia ćwiczeń + 10h przygotowanie do zaliczenia wykładu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prawa gospodarczego i rachunkowości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powinnościami przed i obowiązkami po rozpoczęciu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Podatek PIT i CIT, 
2. Ewidencja sprzedaży, środków trwałych, wartości niematerialnych i prawnych oraz wyposażenia, podatku od towarów i usług, 
3. Ewidencja przychodów, 
4. Podatkowa księga przychodów i rozchodów.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w pracy zbiorowej, jednostkowej i grupowej
2. Ocena sumatywna: sprawdzian pisemny; forma: problemy do rozwią-zania; ocena w zakresie 2 – 5; zaliczenie: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Sokół A., Mućko P., 2018. Jak założyć i prowadzić własną firmę. Praktyczny poradnik z przykładami. Warszawa: CeDeWu
2.	Zawadzki A., 2017. Rachunkowość małych firm. Tom 1. Podręcznik. Warszawa: Difin, 
3.	Zawadzki A., 2017. Rachunkowość małych firm. Tom 2. Zbiór zadań. Warszawa: Difin,
Uzupełniająca:
1.	Styczyński P., 2018. Podatkowa księga przychodów i rozchodów – 2018. Praktyczne problemy prowadzenia. Wrocław: Oficyna Wydawnicza UNIMEX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Z1_W04: </w:t>
      </w:r>
    </w:p>
    <w:p>
      <w:pPr/>
      <w:r>
        <w:rPr/>
        <w:t xml:space="preserve">Student ma wiedzę z zakresu ewidencji zdarzeń gospodarczych i innych obowiązków ewidencyjnych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Z1_W05: </w:t>
      </w:r>
    </w:p>
    <w:p>
      <w:pPr/>
      <w:r>
        <w:rPr/>
        <w:t xml:space="preserve">Student ma wiedzę z zakresu form prowadzenia i opodatkowania działalności gospodarczej, modeli prowadzenia dokumentacji, procedur uruchamiania działalności i obowiązków po jej uruchomieniu.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Z1_U03: </w:t>
      </w:r>
    </w:p>
    <w:p>
      <w:pPr/>
      <w:r>
        <w:rPr/>
        <w:t xml:space="preserve">Student potrafi ewidencjonować zdarzenia gospodarcze i prowadzić inne, wynikające z prawa, ewidencje.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Z1_U05: </w:t>
      </w:r>
    </w:p>
    <w:p>
      <w:pPr/>
      <w:r>
        <w:rPr/>
        <w:t xml:space="preserve">Student potrafi wybrać formę prowadzenia i opodatkowania działalności, uruchomić działalność i sprostać obowiązkom formalnym po jej uruchomieniu.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Student ma potrzebę uzupełniania i aktualizowania wiedzy z zakresu prowadzonych ewidencji.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2026-09-30T13:24:12+02:00</dcterms:created>
  <dcterms:modified xsi:type="dcterms:W3CDTF">2026-09-30T13:24:12+02:00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