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 ECTS: 
165h badania, analizy, studia literaturowe, prace projektowe związane z przygotowanie fragmentów pracy dyplomowej zgodnie z harmonogramem realizacji pracy + 25h konsultacje z promotorem pracy + 10h przygotowanie prezentacji na egzamin dyplomowy = 200h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25h konsultacje z promotorem pracy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 ECTS: 
165h badania, analizy, studia literaturowe, prace projektowe związane z przygotowanie fragmentów pracy dyplomowej zgodnie z harmonogramem realizacji pracy + 25h konsultacje z promotorem pracy + 10h przygotowanie prezentacji na egzamin dyplomowy = 200h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•	posiadał informacje techniczno-organizacyjne konieczne do podjęcia i realizacji pracy dyplomowej licencjackiej,
•	samodzielnie potrafił szukać przydatnych źródeł informacji,
•	potrafił prowadzić poprawną analizę literaturową, adekwatną do wybranej tematyki,
•	potrafił wyznaczać cele pracy oraz realizować je przy wykorzystaniu różnorodnych technik i narzędzi,
•	potrafił pracować zgodnie z ustalonym harmonogramem,
•	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Konsultacje merytoryczne kolejnych rozdziałów (części) pracy dyplomowej
2.	Przygotowanie do egzaminu dyplomowego, w tym przygotowanie prezentacji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Ocena formatywna: weryfikacja fragmentów materiału przygotowywanego przez studenta, rozmowy konsultacyjne, ocena terminowości realizacji kolejnych fragmentów pracy dyplomowej (na podstawie harmonogramu realizacji pracy).
Ocena sumatywna: Przy zakończeniu semestru oceniane są: 
•	stopień zaawansowania pracy dyplomowej 
•	ocena merytoryczna przygotowanego materiału.
Stanowią one dla Promotora pracy dyplomowej podstawę do zaliczenia przedmiotu i przyznania punktów ECTS. Zakres materiału i prac, które powinny być wykonane w I semestrze dyplomowania określają indywidualnie Promotor oraz dyplomant. Formularz FOR-09 stanowi wzorcowy harmonogram prac w trakcie obu semestrów seminarium dyplomowego.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Wydaw. Uniwersytetu Warmińsko-Mazurskiego.
3.	Szkutnik, Z., (2005), Metodyka pisania pracy dyplomowej, Poznań: Wydawnictwo Poznańskie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Z1_W01: </w:t>
      </w:r>
    </w:p>
    <w:p>
      <w:pPr/>
      <w:r>
        <w:rPr/>
        <w:t xml:space="preserve">Absolwent zna i rozumie  teorię oraz ogólną metodologię badań w zakresie zarządzania, ze szczególnym uwzględ-nieniem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Z1_W13: </w:t>
      </w:r>
    </w:p>
    <w:p>
      <w:pPr/>
      <w:r>
        <w:rPr/>
        <w:t xml:space="preserve">Absolwent zna i rozumie zasady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Z1_U16: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Z1_U17: </w:t>
      </w:r>
    </w:p>
    <w:p>
      <w:pPr/>
      <w:r>
        <w:rPr/>
        <w:t xml:space="preserve">Absolwent potrafi 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2026-09-30T12:55:07+02:00</dcterms:created>
  <dcterms:modified xsi:type="dcterms:W3CDTF">2026-09-30T12:55:07+02:00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