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przedsięwzięć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przygotowanie się do testu wiedzy + 15h projekt + 25h realizacja projektu oraz dokumentacji projektowej + 5h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
15h przygotowanie się do testu wiedzy + 15h projekt + 25h realizacja projektu oraz dokumentacji projektowej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organizacją, statystyka oraz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przedsięwzięć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D. Projekt:
1-2h. Wyodrębnienie zespołów projektowych. Dobór organizacji oraz przedsięwzięcia IT będących przedmiotem projektu
3-4h. Uzasadnienie biznesowe oraz scenariusz realizacji przedsięwzięcia IT. Sformułowanie założeń i celów przedsięwzięcia
5-6h. Identyfikacja czynników krytycznych zarządzania ryzykiem na etapie uruchamiania, realizacji oraz zamykania przedsięwzięcia
7-8h Ilościowo-jakościowa analiza ryzyka uruchomienia oraz zamykania przedsięwzięcia. Dobór technik, scenariusze analizy
9-10h. Ilościowo-jakościowa analiza ryzyka realizacji przedsięwzięcia. Dobór technik, scenariusze analizy
11-12h. Polityka postępowania z ryzykiem na wszystkich etapach realizacji przedsięwzięcia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 : ocena z egzaminu z zakresu wyznaczonego tematami wykładów, wyrażona w skali 2-5
D. Projekt:
1. Ocena formatywna: realizacja projektu zespołowego
2. Ocena sumatywna: ocena realizacji projektu zespołowego pod względem merytorycznym, logicznym oraz redakcyjnym w skali 2-5 oraz według zasad określonych przez prowadzącego w regulaminie przedmiotu
E. Końcowa ocena z przedmiotu: ocena wyliczona na podstawie ocen z wykładu i projektu,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Wydawnictwo Edu-Libri.
2.	Wołowski, F., &amp; Zawiła-Niedźwiecki, J. 2012. Bezpieczeństwo systemów informacyjnych. Praktyczny przewodnik zgodny normami polskimi i międzynarodowymi. Kraków: Wydawnictwo Edu-Libri.
Uzupełniająca:
1.	Kosieradzka, A., &amp; Zawiła-Niedźwiecki, J. 2015. Zaawansowana metodyka oceny ryzyka w publicznym zarządzaniu kryzysowym. Kraków: Wydawnictwo Edu-Libri.
2.	Korczowski, A. 2010. Zarządzanie ryzykiem w projektach informatycznych. Teoria i praktyka.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Z1_W11: </w:t>
      </w:r>
    </w:p>
    <w:p>
      <w:pPr/>
      <w:r>
        <w:rPr/>
        <w:t xml:space="preserve">Student zna i rozumie fundamentalne dylematy współczesnej cywilizacji z zakresu społecznej odpowiedzialności biznesu oraz zrównoważonego rozwoju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Z1_U15: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2025-11-02T09:55:12+01:00</dcterms:created>
  <dcterms:modified xsi:type="dcterms:W3CDTF">2025-11-02T09:55:12+01:00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