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kryptografii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Rządkowski Grzegorz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Zarządzanie w gospodarce cyfrowej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5h konsultacje+ 20h laboratorium + 10h przygotowanie projektu zespołowego + 5h studiowanie literatury + 10h wykonanie prac domowych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ECTS:
20h laboratorium + 5h konsultacje = 25h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ECTS:
5h konsultacje+ 20h laboratorium + 10h przygotowanie projektu zespołowego + 5h studiowanie literatury + 10h wykonanie prac domowych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Umiejętności matematyczne, wiedza i umiejętności z zakresu analizy matematycznej i algebry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- od 25 osób do limitu miejsc w sali laboratoryjnej (laboratorium)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omówienie zagadnień związanych z podstawami teorii liczb i jej zastosowaniem w kryptografii.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C. Laboratorium (rozwiązywanie zadań): 
1.	Oszacowanie czasu wykonywania działań arytmetycznych.
2.	Podzielność i algorytm Euklidesa. 
3.	Kongruencje. 
4.	Zastosowania do problemu rozkładu na czynniki. 
5.	Proste systemy kryptograficzne. 
6.	Macierze szyfrujące. 
7.	Idea systemów z kluczem publicznym. 
8.	System RSA.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C. Laboratorium: 
1. Ocena formatywna: ocena rezultatów pracy zespołowej wykony-wanej przez studentów podczas przygotowania projektu
2. Ocena sumatywna: ocena rezultatów pracy zespołowej podczas prezentacji projektu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Koblitz, N.,1995. Wykład z teorii liczb i kryptografii. Warszawa: WNT. 
2.	Sierpiński, W., 1987. Elementary Theory of Numbers. Warszawa: PWN. 
Uzupełniająca: 
1.	Narkiewicz, W., 1997. Teoria liczb, Warszawa: PWN.
2.	Dickson, L.E., 1957. Introduction to the theory of numbers, New York.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Z1_W03: </w:t>
      </w:r>
    </w:p>
    <w:p>
      <w:pPr/>
      <w:r>
        <w:rPr/>
        <w:t xml:space="preserve">Student posiada wiedzę na temat podstawowych twierdzeń z teorii liczb i zna proste systemy kryptograficzne. Posiada znajomość systemów z kluczem publicznym: system RSA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Rozwiązywania zadań podczas ćwiczeń, prezentacja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Z1_U08: </w:t>
      </w:r>
    </w:p>
    <w:p>
      <w:pPr/>
      <w:r>
        <w:rPr/>
        <w:t xml:space="preserve">Student potrafi zastosować proste systemy kryptograficzne do konkretnych przykładów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i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Z1_K01: </w:t>
      </w:r>
    </w:p>
    <w:p>
      <w:pPr/>
      <w:r>
        <w:rPr/>
        <w:t xml:space="preserve">Student posiada zdolność porządkowania wykonywanych zadań według stopnia ich ważności z punktu widzenia realizacji celu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i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2025-04-14T21:11:40+02:00</dcterms:created>
  <dcterms:modified xsi:type="dcterms:W3CDTF">2025-04-14T21:11:40+02:00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