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Lean startup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Skala Agnieszka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procesami w przedsiębiorstwie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 + 15h ćwiczenia + 15h projekt + 29h praca samodzielna poza zajęciami (5h projektowanie na kanwie propozycji wartości + 10h projektowanie i przeprowadzania wywiadów z interesariuszami + 5h studiowanie literatury + 5h projektowanie na kanwie modelu biznesowego + 4h przygotowanie prezentacji końcowej)  + 6h konsultacje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1,84 ECTS: 
10h wykład + 15h ćwiczenia + 15h projekt + 6h konsultacje z prowadzącym = 46h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 
15h ćwiczenia + 15h projekt + 29h praca samodzielna poza zajęciami (5h projektowanie na kanwie propozycji wartości + 10h projektowanie i przeprowadzania wywiadów z interesariuszami + 5h studiowanie litera-tury + 5h projektowanie na kanwie modelu biznesowego + 4h przygotowanie prezentacji końcowej)  + 6h konsultacje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 - od 25 osób do limitu w sali laboratoryjnej (ćwiczenia)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i umiejętności w zakresie zarządzania przedsięwzięciem zgodnie z metodyką Lean Startup.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 
Wiedza w zakresie metodyki zarządzania Lean Startup oraz narzę-dzi i technik tego zarządzania:
1: Lean Startup jako metodyka zarządzania startupem i jej składo-we: zwinny rozwój produktu (agile development), odkrywanie klienta (customer development) i modelowanie biznesowe;
2: Rodzaje dopasowań rynkowych (fit) oraz triada: klient-problem-rozwiązanie (CPS);
3: Modelowanie biznesowe na bazie kanwy modelu biznesowego oraz kanwy propozycji wartości wg Osterwaldera;
4: Odkrywanie klienta – zasady projektowania i przeprowadzania wywiadów z interesariuszami projektu;
5: Prototypowanie, koncepcja MVP;
6: Formułowanie oraz weryfikowanie hipotez biznesowych w pro-cesie modelowania biznesowego;
7: Zasady prawidłowego „pitchu” projektu.
B.Ćwiczenia
Praca nad realizacją startupu – co najmniej zakończenie etapu Cu-stomer Discovery - na projekcie własnym lub dla funkcjonującego startupu (we współpracy):
1: Sformułowanie hipotez biznesowych: CPS i archetypu klienta,
2: Kanwa propozycji wartości i kanwa modelu biznesowego,
3: Zaprojektowanie wywiadów i przeprowadzenie ich,
4: Weryfikacja hipotez biznesowych,
5: Prezentacja końcowa projektu (w obecności gości spoza uczelni).
D.Projekt:
Praca nad realizacją startupu – co najmniej zakończenie etapu Cu-stomer Discovery - na projekcie własnym lub dla funkcjonującego startupu (we współpracy):
1: Sformułowanie hipotez biznesowych: CPS i archetypu klienta,
2: Kanwa propozycji wartości i kanwa modelu biznesowego,
3: Zaprojektowanie wywiadów i przeprowadzenie ich,
4: Weryfikacja hipotez biznesowych,
5: Prezentacja końcowa projektu (w obecności gości spoza uczelni).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egzamin pisemny lub ustny z elementów wiedzy przekazanej na zajęciach
2. Ocena sumatywna : suma punktów zdobytych na egzaminie (mi-nimum 60% na ocenę pozytywną). Ocena pozytywna z egzaminu warunkuje zaliczenie przedmiotu.
B. Ćwiczenia, 
1. Ocena formatywna: ocenie podlega aktywność na zajęciach (30% wagi), jakość, regularność i sumienność przekazywania zadań i pra-cy wykonywanej między zajęciami (50%), w tym także jakość pra-cy zbiorowej (w zespołach) (20%)   
2. Ocena sumatywna: suma punktów zdobytych w ramach elemen-tów wymienionych w pkt. 1.
D.Projekt:
1. Ocena formatywna: ocenie podlega aktywność na zajęciach (30% wagi), jakość, regularność i sumienność przekazywania zadań i pra-cy wykonywanej między zajęciami (50%), w tym także jakość pra-cy zbiorowej (w zespołach) (20%)   
2. Ocena sumatywna: suma punktów zdobytych w ramach elemen-tów wymienionych w pkt. 1.
E. Końcowa ocena z przedmiotu: 30% wagi: wykład, 50% wagi: ćwiczenia, projekt, 20% prezentacja końcowa zadania (zadań)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Blank, S., 2013. Why the lean Startup Changes Everything?, Harvard Business Review, Vol 91(5), ss. 63-72
2.	Skala, A., 2018. Startupy. Wyzwanie dla zarządzania i edukacji przedsiębiorczości. Kraków: edu-Libri
Uzupełniająca: 
1.	Cieślik, J., 2014. Przedsiębiorczość, polityka, rozwój, Warszawa: Wydawnictwo Akademickie Sedno
2.	Osterwalder A., Pigneur Y., 2010. Business model generation: a handbook for visionaries, game changers, and challengers, New Jersey: John Wiley &amp; Sons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Z1_W15: </w:t>
      </w:r>
    </w:p>
    <w:p>
      <w:pPr/>
      <w:r>
        <w:rPr/>
        <w:t xml:space="preserve">
Student zna i rozumie ogólne zasady tworzenia i rozwoju form indywidualnej przedsiębiorczości – odnośnie przedsięwzięć ambitnych i innowacyjnych.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aktywność na zajęciach oraz jakość pracy projektowej.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Z1_U07: </w:t>
      </w:r>
    </w:p>
    <w:p>
      <w:pPr/>
      <w:r>
        <w:rPr/>
        <w:t xml:space="preserve">Student potrafi identyfikować i interpretować podstawowe zjawiska i procesy społeczne z wykorzystaniem wiedzy z zakresu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oraz jakość pracy projektowej.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Z1_K04: </w:t>
      </w:r>
    </w:p>
    <w:p>
      <w:pPr/>
      <w:r>
        <w:rPr/>
        <w:t xml:space="preserve">Student jest gotowy do 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oraz jakość pracy projektowej, a zwłaszcza prezentacji końcowej.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2026-05-29T21:40:10+02:00</dcterms:created>
  <dcterms:modified xsi:type="dcterms:W3CDTF">2026-05-29T21:40:10+02:00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