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promocji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+ 20h projekty + 5h konsultacje + 5h przygotowanie teoretyczne do projektu +  5h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ECTS: 
15h wykład + 20h projekty + 5h konsultacje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1,40 ECTS 
20h projekty + 5h konsultacje + 5h przygotowanie teoretyczne do pro-jektu +  5h przygotowanie do zaliczenia pisemnego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pod-stawową wiedzę z zakresu promocji i przygotowania planu promocji  oraz wykorzystywania wiedzy w tym zakresie w praktycznym funkcjonowaniu podmiotów rynkowych.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Teoretyczne podstawy komunikacji marketingowej i promo-cji.
2.	Kompozycja sytemu komunikacji marketingowej.
3.	Formy komunikacji interpersonalnej.
4.	Formy komunikacji masowej.
5.	Komunikacja marketingowa w Internecie.
6.	Plan promocji
7.	Pomiar skuteczności i efektywności działań promocyjnych.
D. Projekt:
1.	Kompozycja sytemu komunikacji marketingowej.
2.	Plan promocji
3.	Określenie odbiorców przekazu. 
4.	Określenie celu przekazu promocyjnego. 
5.	Wybór środków przekazu.  
6.	Opracowanie treści przekazu.
7.	Stworzenie kompozycji przekazu.
8.	Harmonogram i budżet planowanych działań promocyjnych.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zaangażowania studentów w dyskusję podczas wykładów.
2.Ocena sumatywna: przeprowadzenie zaliczenia pisemnego, do za-liczenia wykładu wymagane jest uzyskanie oceny &gt;=3.
D. Projekt:
1. Ocena formatywna: ocena poprawności realizowanego w grupach przez studentów projektu, ocena podejścia studentów do przedmio-tu w trakcie zajęć.
2. Ocena sumatywna: oceniany jest projekt planu promocji. Ocena zawiera się w zakresie 2-5; do zaliczenia wymagane jest uzyskanie oceny &gt;=3.
E. Końcowa ocena z przedmiotu: 
Przedmiot uznaje się za zaliczony jeśli zarówno ocena z zajęć projektowych jak i z zaliczenia pisemnego &gt;=3; ocena z przedmiotu jest obliczana zgodnie z formułą: 0,6 * ocena z zaliczenia + 0,4 *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Kall J., 2010. Reklama. Warszawa: PWE.
2.	Wiktor J. W., 2013. Komunikacja Marketingowa: Modele, Struktury, Formy Przekazu. Warszawa: Wydawnictwo Nau-kowe PWN.
3.	Setiawan I., Kartajaya H., Kotler Ph., 2017. Marketing 4.0. Warszawa: MT Biznes.
Uzupełniająca:
1.	Łopaciński K., 2015. Skuteczność promocji internetowej. Pomiar i technologia informacyjna, Warszawa: PWE. 
2.	Kaczorowska-Spychalska D. (red.), 2018. Marketing w erze technologii cyfrowych: Nowoczesne koncepcje i wyzwania. Warszawa: Wydawnictwo Naukowe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Z1_W06: </w:t>
      </w:r>
    </w:p>
    <w:p>
      <w:pPr/>
      <w:r>
        <w:rPr/>
        <w:t xml:space="preserve">Absolwent zna i rozumie teorie oraz ogólną metodologię badań w zakresie marketingu, ze szczególnym uwzględnieniem kreowania marki i zarządzania relacjami z klientem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Z1_W10: </w:t>
      </w:r>
    </w:p>
    <w:p>
      <w:pPr/>
      <w:r>
        <w:rPr/>
        <w:t xml:space="preserve">Absolwent zna i rozumie  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Z1_U04: </w:t>
      </w:r>
    </w:p>
    <w:p>
      <w:pPr/>
      <w:r>
        <w:rPr/>
        <w:t xml:space="preserve">Absolwent potrafi identyfikować i interpretować podstawowe zjawiska i procesy społeczne z wykorzystaniem wiedzy z zakresu marketingu, ze szczególnym uwzględnieniem uwarunkowań kreowania marki i zarządzania relacjami z klientem.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Z1_U21: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Z1_U04: </w:t>
      </w:r>
    </w:p>
    <w:p>
      <w:pPr/>
      <w:r>
        <w:rPr/>
        <w:t xml:space="preserve">Potrafi zorganizować pracę w dziale PR, dbać o sprawną komunikację wewnętrzną instytucji, korzystać z narzędzi media relations, zna techniki kształtowania wizerunku firmy/instytucji, umie opracować podstawowe dokumenty niezbędne do strategicznego zarządzania organizacją jak misja firmy oraz plan zapobiegania i rozwiązywania sytuacji kryzysowych. Potrafi także zadbać o dobre relacje z wszystkimi interesariuszami organizacji oraz przedstawicielami instytucji samorządowych i państwowych.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pisemnie strategii public relations (strategii PR) dla wybranej organizacji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2026-10-21T14:22:42+02:00</dcterms:created>
  <dcterms:modified xsi:type="dcterms:W3CDTF">2026-10-21T14:22:42+02:00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